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F979" w14:textId="77777777" w:rsidR="00837147" w:rsidRDefault="0083714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28E922F4" wp14:editId="12EEA4DD">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4561"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53077C5" w14:textId="77777777" w:rsidR="00837147" w:rsidRPr="006321B5" w:rsidRDefault="0083714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8376AEE" wp14:editId="310E1297">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76AEE"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F6F67C1" w14:textId="77777777" w:rsidR="00837147" w:rsidRPr="006321B5" w:rsidRDefault="00837147" w:rsidP="000D5707">
      <w:pPr>
        <w:rPr>
          <w:color w:val="000000" w:themeColor="text1"/>
        </w:rPr>
      </w:pPr>
    </w:p>
    <w:p w14:paraId="5FEC30E0" w14:textId="77777777" w:rsidR="00837147" w:rsidRPr="004548A0" w:rsidRDefault="00837147" w:rsidP="004548A0">
      <w:pPr>
        <w:spacing w:after="0"/>
        <w:rPr>
          <w:bCs/>
          <w:color w:val="000000" w:themeColor="text1"/>
        </w:rPr>
      </w:pPr>
    </w:p>
    <w:p w14:paraId="6230B68F" w14:textId="77777777" w:rsidR="00837147" w:rsidRPr="006321B5" w:rsidRDefault="0083714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03EBF470" wp14:editId="0E0D2E6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BCB0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69B9B188" w14:textId="66F85F4B" w:rsidR="00837147" w:rsidRPr="003303E2" w:rsidRDefault="0083714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13DCAC4B" w14:textId="77777777" w:rsidR="00837147" w:rsidRPr="00F652B5" w:rsidRDefault="00837147" w:rsidP="0086513D">
      <w:pPr>
        <w:spacing w:after="0"/>
        <w:rPr>
          <w:bCs/>
          <w:caps/>
          <w:color w:val="000000" w:themeColor="text1"/>
        </w:rPr>
      </w:pPr>
    </w:p>
    <w:p w14:paraId="5652770B" w14:textId="73F63969" w:rsidR="00837147" w:rsidRPr="00A85E66" w:rsidRDefault="00837147" w:rsidP="006028BD">
      <w:pPr>
        <w:spacing w:after="0"/>
        <w:jc w:val="both"/>
        <w:rPr>
          <w:rFonts w:ascii="Calibri" w:hAnsi="Calibri"/>
          <w:bCs/>
          <w:caps/>
          <w:color w:val="000000" w:themeColor="text1"/>
        </w:rPr>
      </w:pPr>
      <w:r w:rsidRPr="00073E94">
        <w:rPr>
          <w:rFonts w:ascii="Calibri" w:hAnsi="Calibri"/>
          <w:bCs/>
          <w:caps/>
          <w:noProof/>
          <w:color w:val="000000" w:themeColor="text1"/>
        </w:rPr>
        <w:t xml:space="preserve">Bachelor Universitaire de Technologie 3ème année Mention </w:t>
      </w:r>
      <w:r w:rsidR="00866AF7">
        <w:rPr>
          <w:rFonts w:ascii="Calibri" w:hAnsi="Calibri"/>
          <w:bCs/>
          <w:caps/>
          <w:noProof/>
          <w:color w:val="000000" w:themeColor="text1"/>
        </w:rPr>
        <w:t xml:space="preserve">GESTION DES ENTREPRISES ET ADMINISTRATIONS </w:t>
      </w:r>
      <w:r w:rsidRPr="00073E94">
        <w:rPr>
          <w:rFonts w:ascii="Calibri" w:hAnsi="Calibri"/>
          <w:bCs/>
          <w:caps/>
          <w:noProof/>
          <w:color w:val="000000" w:themeColor="text1"/>
        </w:rPr>
        <w:t>(</w:t>
      </w:r>
      <w:r w:rsidR="00866AF7">
        <w:rPr>
          <w:rFonts w:ascii="Calibri" w:hAnsi="Calibri"/>
          <w:bCs/>
          <w:caps/>
          <w:noProof/>
          <w:color w:val="000000" w:themeColor="text1"/>
        </w:rPr>
        <w:t>GEA</w:t>
      </w:r>
      <w:r w:rsidRPr="00073E94">
        <w:rPr>
          <w:rFonts w:ascii="Calibri" w:hAnsi="Calibri"/>
          <w:bCs/>
          <w:caps/>
          <w:noProof/>
          <w:color w:val="000000" w:themeColor="text1"/>
        </w:rPr>
        <w:t xml:space="preserve">) - Parcours  </w:t>
      </w:r>
      <w:r w:rsidR="00866AF7">
        <w:rPr>
          <w:rFonts w:ascii="Calibri" w:hAnsi="Calibri"/>
          <w:bCs/>
          <w:caps/>
          <w:noProof/>
          <w:color w:val="000000" w:themeColor="text1"/>
        </w:rPr>
        <w:t>GESTION</w:t>
      </w:r>
      <w:r w:rsidR="00FB45C1">
        <w:rPr>
          <w:rFonts w:ascii="Calibri" w:hAnsi="Calibri"/>
          <w:bCs/>
          <w:caps/>
          <w:noProof/>
          <w:color w:val="000000" w:themeColor="text1"/>
        </w:rPr>
        <w:t xml:space="preserve">, ENTREPRENARIAT ET MANAGEMENT D’ACTIVITES </w:t>
      </w:r>
      <w:r w:rsidRPr="00073E94">
        <w:rPr>
          <w:rFonts w:ascii="Calibri" w:hAnsi="Calibri"/>
          <w:bCs/>
          <w:caps/>
          <w:noProof/>
          <w:color w:val="000000" w:themeColor="text1"/>
        </w:rPr>
        <w:t>(</w:t>
      </w:r>
      <w:r w:rsidR="00866AF7">
        <w:rPr>
          <w:rFonts w:ascii="Calibri" w:hAnsi="Calibri"/>
          <w:bCs/>
          <w:caps/>
          <w:noProof/>
          <w:color w:val="000000" w:themeColor="text1"/>
        </w:rPr>
        <w:t>G</w:t>
      </w:r>
      <w:r w:rsidR="00FB45C1">
        <w:rPr>
          <w:rFonts w:ascii="Calibri" w:hAnsi="Calibri"/>
          <w:bCs/>
          <w:caps/>
          <w:noProof/>
          <w:color w:val="000000" w:themeColor="text1"/>
        </w:rPr>
        <w:t>ema</w:t>
      </w:r>
      <w:r w:rsidRPr="00073E94">
        <w:rPr>
          <w:rFonts w:ascii="Calibri" w:hAnsi="Calibri"/>
          <w:bCs/>
          <w:caps/>
          <w:noProof/>
          <w:color w:val="000000" w:themeColor="text1"/>
        </w:rPr>
        <w:t xml:space="preserve">) </w:t>
      </w:r>
      <w:r w:rsidR="00742728" w:rsidRPr="00742728">
        <w:rPr>
          <w:rFonts w:ascii="Calibri" w:hAnsi="Calibri"/>
          <w:bCs/>
          <w:caps/>
          <w:noProof/>
          <w:color w:val="000000" w:themeColor="text1"/>
        </w:rPr>
        <w:t>EN 1 ANS (3EME ANNEE UNIQUEMENT)</w:t>
      </w:r>
    </w:p>
    <w:p w14:paraId="34ADCACC" w14:textId="77777777" w:rsidR="00837147" w:rsidRPr="00A85E66" w:rsidRDefault="00837147" w:rsidP="008827EC">
      <w:pPr>
        <w:spacing w:after="0"/>
        <w:rPr>
          <w:bCs/>
          <w:caps/>
          <w:color w:val="000000" w:themeColor="text1"/>
        </w:rPr>
      </w:pPr>
    </w:p>
    <w:p w14:paraId="0A49B9DF" w14:textId="77777777" w:rsidR="00837147" w:rsidRDefault="00837147" w:rsidP="000D5707">
      <w:pPr>
        <w:spacing w:after="0"/>
        <w:rPr>
          <w:bCs/>
          <w:color w:val="000000" w:themeColor="text1"/>
        </w:rPr>
      </w:pPr>
    </w:p>
    <w:p w14:paraId="496C579C" w14:textId="77777777" w:rsidR="00837147" w:rsidRPr="0086513D" w:rsidRDefault="00837147" w:rsidP="00DE7C4D">
      <w:pPr>
        <w:spacing w:after="0"/>
        <w:rPr>
          <w:b/>
          <w:color w:val="000000" w:themeColor="text1"/>
          <w:sz w:val="24"/>
          <w:szCs w:val="24"/>
        </w:rPr>
      </w:pPr>
      <w:r w:rsidRPr="001E1FEA">
        <w:rPr>
          <w:b/>
          <w:color w:val="000000" w:themeColor="text1"/>
          <w:sz w:val="24"/>
          <w:szCs w:val="24"/>
        </w:rPr>
        <w:t>LIEU DE LA FORMATION</w:t>
      </w:r>
    </w:p>
    <w:p w14:paraId="15A7497B" w14:textId="77777777" w:rsidR="005F0A46" w:rsidRPr="00A85E66" w:rsidRDefault="005F0A46" w:rsidP="005F0A46">
      <w:pPr>
        <w:spacing w:after="0"/>
        <w:rPr>
          <w:rFonts w:ascii="Calibri" w:hAnsi="Calibri"/>
          <w:bCs/>
          <w:caps/>
          <w:color w:val="000000" w:themeColor="text1"/>
        </w:rPr>
      </w:pPr>
      <w:r>
        <w:rPr>
          <w:rFonts w:ascii="Calibri" w:hAnsi="Calibri"/>
          <w:bCs/>
          <w:caps/>
          <w:color w:val="000000" w:themeColor="text1"/>
        </w:rPr>
        <w:t>Universite BOURGOGNE EUROPE</w:t>
      </w:r>
    </w:p>
    <w:p w14:paraId="61E92301"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47F0C032" w14:textId="62DD0CAA" w:rsidR="00866AF7" w:rsidRDefault="00837147" w:rsidP="00866AF7">
      <w:pPr>
        <w:spacing w:after="0"/>
      </w:pPr>
      <w:r w:rsidRPr="00073E94">
        <w:rPr>
          <w:rFonts w:ascii="Calibri" w:hAnsi="Calibri"/>
          <w:bCs/>
          <w:caps/>
          <w:noProof/>
          <w:color w:val="000000" w:themeColor="text1"/>
        </w:rPr>
        <w:t>Site d</w:t>
      </w:r>
      <w:r w:rsidR="00866AF7">
        <w:rPr>
          <w:rFonts w:ascii="Calibri" w:hAnsi="Calibri"/>
          <w:bCs/>
          <w:caps/>
          <w:noProof/>
          <w:color w:val="000000" w:themeColor="text1"/>
        </w:rPr>
        <w:t>E DIJON</w:t>
      </w:r>
    </w:p>
    <w:p w14:paraId="6DE36B94" w14:textId="67E47F3B" w:rsidR="00837147" w:rsidRPr="00A85E66" w:rsidRDefault="00837147" w:rsidP="00DE7C4D">
      <w:pPr>
        <w:spacing w:after="0"/>
        <w:rPr>
          <w:rFonts w:ascii="Calibri" w:hAnsi="Calibri"/>
          <w:bCs/>
          <w:caps/>
          <w:color w:val="000000" w:themeColor="text1"/>
        </w:rPr>
      </w:pPr>
    </w:p>
    <w:p w14:paraId="3177A061" w14:textId="77777777" w:rsidR="00837147" w:rsidRPr="006321B5" w:rsidRDefault="00837147" w:rsidP="000D5707">
      <w:pPr>
        <w:spacing w:after="0"/>
        <w:rPr>
          <w:bCs/>
          <w:color w:val="000000" w:themeColor="text1"/>
        </w:rPr>
      </w:pPr>
    </w:p>
    <w:p w14:paraId="555066AE" w14:textId="77777777" w:rsidR="00837147" w:rsidRDefault="00837147" w:rsidP="000D5707">
      <w:pPr>
        <w:spacing w:after="0"/>
        <w:rPr>
          <w:b/>
          <w:color w:val="000000" w:themeColor="text1"/>
          <w:sz w:val="24"/>
          <w:szCs w:val="24"/>
        </w:rPr>
      </w:pPr>
      <w:r>
        <w:rPr>
          <w:b/>
          <w:color w:val="000000" w:themeColor="text1"/>
          <w:sz w:val="24"/>
          <w:szCs w:val="24"/>
        </w:rPr>
        <w:t>CODE RNCP</w:t>
      </w:r>
    </w:p>
    <w:p w14:paraId="087FF8F5" w14:textId="210A9415" w:rsidR="00837147" w:rsidRPr="001E318F" w:rsidRDefault="00837147" w:rsidP="002319A9">
      <w:pPr>
        <w:spacing w:after="0"/>
        <w:rPr>
          <w:bCs/>
          <w:color w:val="000000" w:themeColor="text1"/>
        </w:rPr>
      </w:pPr>
      <w:r w:rsidRPr="00073E94">
        <w:rPr>
          <w:bCs/>
          <w:noProof/>
          <w:color w:val="000000" w:themeColor="text1"/>
        </w:rPr>
        <w:t>353</w:t>
      </w:r>
      <w:r w:rsidR="00FB45C1">
        <w:rPr>
          <w:bCs/>
          <w:noProof/>
          <w:color w:val="000000" w:themeColor="text1"/>
        </w:rPr>
        <w:t>77</w:t>
      </w:r>
    </w:p>
    <w:p w14:paraId="307E7704" w14:textId="77777777" w:rsidR="00837147" w:rsidRDefault="00837147" w:rsidP="000D5707">
      <w:pPr>
        <w:spacing w:after="0"/>
        <w:rPr>
          <w:bCs/>
          <w:color w:val="000000" w:themeColor="text1"/>
        </w:rPr>
      </w:pPr>
    </w:p>
    <w:p w14:paraId="7EA8AE24" w14:textId="77777777" w:rsidR="00837147" w:rsidRPr="001E318F" w:rsidRDefault="00837147" w:rsidP="000D5707">
      <w:pPr>
        <w:spacing w:after="0"/>
        <w:rPr>
          <w:bCs/>
          <w:color w:val="000000" w:themeColor="text1"/>
        </w:rPr>
      </w:pPr>
    </w:p>
    <w:p w14:paraId="282D852E" w14:textId="77777777" w:rsidR="00837147" w:rsidRDefault="00837147" w:rsidP="002319A9">
      <w:pPr>
        <w:spacing w:after="0"/>
        <w:rPr>
          <w:b/>
          <w:color w:val="000000" w:themeColor="text1"/>
          <w:sz w:val="24"/>
          <w:szCs w:val="24"/>
        </w:rPr>
      </w:pPr>
      <w:r w:rsidRPr="006028BD">
        <w:rPr>
          <w:b/>
          <w:color w:val="000000" w:themeColor="text1"/>
          <w:sz w:val="24"/>
          <w:szCs w:val="24"/>
        </w:rPr>
        <w:t>INTITULE RNCP</w:t>
      </w:r>
    </w:p>
    <w:p w14:paraId="77E28E1E" w14:textId="3666F1B8" w:rsidR="00362E2E" w:rsidRPr="00362E2E" w:rsidRDefault="00362E2E" w:rsidP="00362E2E">
      <w:pPr>
        <w:rPr>
          <w:rFonts w:ascii="Calibri" w:hAnsi="Calibri"/>
          <w:caps/>
          <w:color w:val="000000" w:themeColor="text1"/>
        </w:rPr>
      </w:pPr>
      <w:r w:rsidRPr="00362E2E">
        <w:rPr>
          <w:rFonts w:ascii="Calibri" w:hAnsi="Calibri"/>
          <w:caps/>
          <w:color w:val="000000" w:themeColor="text1"/>
        </w:rPr>
        <w:t>BUT - Gestion des entreprises et des administrations : gestion entrepreneuriat et management d’activités</w:t>
      </w:r>
    </w:p>
    <w:p w14:paraId="4FC91857" w14:textId="77777777" w:rsidR="00837147" w:rsidRPr="002319A9" w:rsidRDefault="00837147" w:rsidP="000D5707">
      <w:pPr>
        <w:spacing w:after="0"/>
        <w:rPr>
          <w:bCs/>
          <w:color w:val="000000" w:themeColor="text1"/>
        </w:rPr>
      </w:pPr>
    </w:p>
    <w:p w14:paraId="70B79E5D" w14:textId="77777777" w:rsidR="00837147" w:rsidRPr="002319A9" w:rsidRDefault="00837147" w:rsidP="000D5707">
      <w:pPr>
        <w:spacing w:after="0"/>
        <w:rPr>
          <w:b/>
          <w:color w:val="000000" w:themeColor="text1"/>
          <w:sz w:val="24"/>
          <w:szCs w:val="24"/>
        </w:rPr>
      </w:pPr>
      <w:r>
        <w:rPr>
          <w:b/>
          <w:color w:val="000000" w:themeColor="text1"/>
          <w:sz w:val="24"/>
          <w:szCs w:val="24"/>
        </w:rPr>
        <w:t>ORGANISME CERTIFICATEUR</w:t>
      </w:r>
    </w:p>
    <w:p w14:paraId="4F43510B" w14:textId="0E3209D6" w:rsidR="00837147" w:rsidRPr="00A85E66" w:rsidRDefault="00837147" w:rsidP="00A85E66">
      <w:pPr>
        <w:spacing w:after="0"/>
        <w:rPr>
          <w:rFonts w:ascii="Calibri" w:hAnsi="Calibri"/>
          <w:bCs/>
          <w:caps/>
          <w:color w:val="000000" w:themeColor="text1"/>
        </w:rPr>
      </w:pPr>
      <w:r>
        <w:rPr>
          <w:rFonts w:ascii="Calibri" w:hAnsi="Calibri"/>
          <w:bCs/>
          <w:caps/>
          <w:color w:val="000000" w:themeColor="text1"/>
        </w:rPr>
        <w:t xml:space="preserve">Universite </w:t>
      </w:r>
      <w:r w:rsidR="005F0A46">
        <w:rPr>
          <w:rFonts w:ascii="Calibri" w:hAnsi="Calibri"/>
          <w:bCs/>
          <w:caps/>
          <w:color w:val="000000" w:themeColor="text1"/>
        </w:rPr>
        <w:t>BOURGOGNE EUROPE</w:t>
      </w:r>
    </w:p>
    <w:p w14:paraId="6488E531" w14:textId="77777777" w:rsidR="00837147" w:rsidRDefault="00837147" w:rsidP="0086513D">
      <w:pPr>
        <w:spacing w:after="0"/>
        <w:rPr>
          <w:bCs/>
          <w:color w:val="000000" w:themeColor="text1"/>
        </w:rPr>
      </w:pPr>
    </w:p>
    <w:p w14:paraId="72CD6C9A" w14:textId="77777777" w:rsidR="00837147" w:rsidRDefault="00837147" w:rsidP="0086513D">
      <w:pPr>
        <w:spacing w:after="0"/>
        <w:rPr>
          <w:bCs/>
          <w:color w:val="000000" w:themeColor="text1"/>
        </w:rPr>
      </w:pPr>
    </w:p>
    <w:p w14:paraId="4DCC4E0D" w14:textId="77777777" w:rsidR="00837147" w:rsidRDefault="0083714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2AB9E45C" wp14:editId="387A6714">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4EA0C"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31DB172C" w14:textId="77777777" w:rsidR="00837147" w:rsidRPr="00AA60E5" w:rsidRDefault="0083714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D14D3A4" w14:textId="77777777" w:rsidR="00837147" w:rsidRDefault="00837147" w:rsidP="00AA60E5">
      <w:pPr>
        <w:spacing w:after="0"/>
        <w:rPr>
          <w:b/>
          <w:color w:val="000000" w:themeColor="text1"/>
          <w:sz w:val="24"/>
          <w:szCs w:val="24"/>
        </w:rPr>
      </w:pPr>
      <w:r>
        <w:rPr>
          <w:b/>
          <w:color w:val="000000" w:themeColor="text1"/>
          <w:sz w:val="24"/>
          <w:szCs w:val="24"/>
        </w:rPr>
        <w:t xml:space="preserve">APTITUDES </w:t>
      </w:r>
    </w:p>
    <w:p w14:paraId="2DB0781B" w14:textId="02D47D87" w:rsidR="00D043E4" w:rsidRPr="00D043E4" w:rsidRDefault="00D043E4" w:rsidP="00D043E4">
      <w:pPr>
        <w:spacing w:after="0"/>
        <w:rPr>
          <w:bCs/>
          <w:color w:val="000000" w:themeColor="text1"/>
        </w:rPr>
      </w:pPr>
      <w:r w:rsidRPr="00D043E4">
        <w:rPr>
          <w:bCs/>
          <w:color w:val="000000" w:themeColor="text1"/>
        </w:rPr>
        <w:t xml:space="preserve">Le </w:t>
      </w:r>
      <w:proofErr w:type="spellStart"/>
      <w:r w:rsidRPr="00D043E4">
        <w:rPr>
          <w:bCs/>
          <w:color w:val="000000" w:themeColor="text1"/>
        </w:rPr>
        <w:t>bachelor</w:t>
      </w:r>
      <w:proofErr w:type="spellEnd"/>
      <w:r w:rsidRPr="00D043E4">
        <w:rPr>
          <w:bCs/>
          <w:color w:val="000000" w:themeColor="text1"/>
        </w:rPr>
        <w:t xml:space="preserve"> universitaire de technologie Gestion des Entreprises et des Administrations (B.U.T GEA) est une formation de 3 ans, de technicien supérieur, assistant ingénieur accessible après le BAC. Ce diplôme développe une filière technologique menant au grade de licence (180ECTS), reconnu au niveau national et au niveau européen.</w:t>
      </w:r>
    </w:p>
    <w:p w14:paraId="29A3962D" w14:textId="65FC7A0D" w:rsidR="00837147" w:rsidRPr="001E318F" w:rsidRDefault="00D043E4" w:rsidP="00D043E4">
      <w:pPr>
        <w:spacing w:after="0"/>
        <w:rPr>
          <w:bCs/>
          <w:color w:val="000000" w:themeColor="text1"/>
        </w:rPr>
      </w:pPr>
      <w:r w:rsidRPr="00D043E4">
        <w:rPr>
          <w:bCs/>
          <w:color w:val="000000" w:themeColor="text1"/>
        </w:rPr>
        <w:t>Le B.U.T. Gestion des Entreprises et des Administrations vise à former des gestionnaires polyvalents capables d’appréhender l’environnement juridique, numérique, économique et social des organisations à l’échelle nationale et/ou internationale. Il s’agit de former de futurs gestionnaires aux fonctions tertiaires, à travers des connaissances en techniques comptables et fiscales, en droit, en management, en économie, en marketing, en ressources humaines, … leur permettant de contribuer au pilotage des organisations aux différentes phases de leur développement. Il s’agit aussi de former des professionnels prêts à intégrer les nouveaux enjeux des organisations liés au développement durable, à leur responsabilité sociétale et à leur éthique, ainsi qu’aux mutations technologiques.</w:t>
      </w:r>
    </w:p>
    <w:p w14:paraId="03C4FA8B" w14:textId="77777777" w:rsidR="00837147" w:rsidRPr="00AA60E5" w:rsidRDefault="00837147" w:rsidP="00AA60E5">
      <w:pPr>
        <w:spacing w:after="0"/>
        <w:rPr>
          <w:bCs/>
          <w:color w:val="000000" w:themeColor="text1"/>
        </w:rPr>
      </w:pPr>
    </w:p>
    <w:p w14:paraId="36CC50D5" w14:textId="77777777" w:rsidR="00837147" w:rsidRPr="00AA60E5" w:rsidRDefault="00837147" w:rsidP="00AA60E5">
      <w:pPr>
        <w:spacing w:after="0"/>
        <w:rPr>
          <w:bCs/>
          <w:color w:val="000000" w:themeColor="text1"/>
        </w:rPr>
      </w:pPr>
    </w:p>
    <w:p w14:paraId="2AEC8FB8" w14:textId="7D4F6F70" w:rsidR="00837147" w:rsidRDefault="00837147" w:rsidP="00A17214">
      <w:pPr>
        <w:rPr>
          <w:b/>
          <w:color w:val="000000" w:themeColor="text1"/>
          <w:sz w:val="24"/>
          <w:szCs w:val="24"/>
        </w:rPr>
      </w:pPr>
      <w:r>
        <w:rPr>
          <w:b/>
          <w:color w:val="000000" w:themeColor="text1"/>
          <w:sz w:val="24"/>
          <w:szCs w:val="24"/>
        </w:rPr>
        <w:t xml:space="preserve">COMPETENCES ACQUISES A L’ISSUE DE LA FORMATION </w:t>
      </w:r>
    </w:p>
    <w:p w14:paraId="7D9E24FA" w14:textId="00DAE343" w:rsidR="00D043E4" w:rsidRPr="00D043E4" w:rsidRDefault="00D043E4" w:rsidP="00D043E4">
      <w:pPr>
        <w:spacing w:after="0"/>
      </w:pPr>
      <w:r w:rsidRPr="00D043E4">
        <w:rPr>
          <w:b/>
          <w:bCs/>
        </w:rPr>
        <w:t>Compétences communes aux 3 parcours de B.U.T. GEA</w:t>
      </w:r>
    </w:p>
    <w:p w14:paraId="36FD8089" w14:textId="77777777" w:rsidR="00D043E4" w:rsidRPr="00D043E4" w:rsidRDefault="00D043E4" w:rsidP="00D043E4">
      <w:pPr>
        <w:numPr>
          <w:ilvl w:val="0"/>
          <w:numId w:val="3"/>
        </w:numPr>
        <w:spacing w:after="0"/>
      </w:pPr>
      <w:r w:rsidRPr="00D043E4">
        <w:t>Analyser les processus de l’organisation dans son environnement</w:t>
      </w:r>
    </w:p>
    <w:p w14:paraId="3638C908" w14:textId="77777777" w:rsidR="00D043E4" w:rsidRPr="00D043E4" w:rsidRDefault="00D043E4" w:rsidP="00D043E4">
      <w:pPr>
        <w:numPr>
          <w:ilvl w:val="0"/>
          <w:numId w:val="3"/>
        </w:numPr>
        <w:spacing w:after="0"/>
      </w:pPr>
      <w:r w:rsidRPr="00D043E4">
        <w:t>Aider à la prise de décision</w:t>
      </w:r>
    </w:p>
    <w:p w14:paraId="3B8519C3" w14:textId="4B97AD10" w:rsidR="00D043E4" w:rsidRDefault="00D043E4" w:rsidP="00D043E4">
      <w:pPr>
        <w:numPr>
          <w:ilvl w:val="0"/>
          <w:numId w:val="3"/>
        </w:numPr>
        <w:spacing w:after="0"/>
      </w:pPr>
      <w:r w:rsidRPr="00D043E4">
        <w:t>Piloter les relations avec les parties prenantes de l’organisation</w:t>
      </w:r>
    </w:p>
    <w:p w14:paraId="4A591AED" w14:textId="77777777" w:rsidR="001E1FEA" w:rsidRDefault="001E1FEA" w:rsidP="001E1FEA">
      <w:pPr>
        <w:spacing w:after="0"/>
        <w:rPr>
          <w:b/>
          <w:bCs/>
        </w:rPr>
      </w:pPr>
    </w:p>
    <w:p w14:paraId="0E80811F" w14:textId="6A347AA8" w:rsidR="001E1FEA" w:rsidRPr="00D043E4" w:rsidRDefault="001E1FEA" w:rsidP="001E1FEA">
      <w:pPr>
        <w:spacing w:after="0"/>
      </w:pPr>
      <w:r w:rsidRPr="001E1FEA">
        <w:rPr>
          <w:b/>
          <w:bCs/>
        </w:rPr>
        <w:t xml:space="preserve">Compétences </w:t>
      </w:r>
      <w:r>
        <w:rPr>
          <w:b/>
          <w:bCs/>
        </w:rPr>
        <w:t>Spécifiques à ce parcours</w:t>
      </w:r>
    </w:p>
    <w:p w14:paraId="383A8408" w14:textId="77777777" w:rsidR="00362E2E" w:rsidRPr="00362E2E" w:rsidRDefault="00362E2E" w:rsidP="00362E2E">
      <w:pPr>
        <w:numPr>
          <w:ilvl w:val="0"/>
          <w:numId w:val="5"/>
        </w:numPr>
        <w:spacing w:after="0"/>
      </w:pPr>
      <w:r w:rsidRPr="00362E2E">
        <w:t>Concevoir la stratégie de création de valeur</w:t>
      </w:r>
    </w:p>
    <w:p w14:paraId="37E8053E" w14:textId="77777777" w:rsidR="00362E2E" w:rsidRPr="00362E2E" w:rsidRDefault="00362E2E" w:rsidP="00362E2E">
      <w:pPr>
        <w:numPr>
          <w:ilvl w:val="0"/>
          <w:numId w:val="5"/>
        </w:numPr>
        <w:spacing w:after="0"/>
      </w:pPr>
      <w:r w:rsidRPr="00362E2E">
        <w:t>Assurer la gestion et le développement de la chaîne de valeur</w:t>
      </w:r>
    </w:p>
    <w:p w14:paraId="52D70DDE" w14:textId="786CCBFF" w:rsidR="00837147" w:rsidRPr="001E318F" w:rsidRDefault="00837147" w:rsidP="00AA60E5">
      <w:pPr>
        <w:spacing w:after="0"/>
        <w:rPr>
          <w:bCs/>
          <w:color w:val="000000" w:themeColor="text1"/>
        </w:rPr>
      </w:pPr>
    </w:p>
    <w:p w14:paraId="57F44EFE" w14:textId="3F2FCED9" w:rsidR="00837147" w:rsidRDefault="00837147" w:rsidP="00AA60E5">
      <w:pPr>
        <w:spacing w:after="0"/>
        <w:rPr>
          <w:bCs/>
          <w:color w:val="000000" w:themeColor="text1"/>
        </w:rPr>
      </w:pPr>
    </w:p>
    <w:p w14:paraId="281F2696" w14:textId="77777777" w:rsidR="00187784" w:rsidRPr="00AA60E5" w:rsidRDefault="00187784" w:rsidP="00AA60E5">
      <w:pPr>
        <w:spacing w:after="0"/>
        <w:rPr>
          <w:bCs/>
          <w:color w:val="000000" w:themeColor="text1"/>
        </w:rPr>
      </w:pPr>
    </w:p>
    <w:p w14:paraId="528745CE" w14:textId="77777777" w:rsidR="00837147" w:rsidRPr="004548A0" w:rsidRDefault="00837147"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4AD132F2" wp14:editId="569C4F18">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9B74"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A8DE061" w14:textId="77777777" w:rsidR="00837147" w:rsidRPr="00F652B5" w:rsidRDefault="00837147" w:rsidP="00F652B5">
      <w:pPr>
        <w:spacing w:after="0"/>
        <w:rPr>
          <w:b/>
          <w:color w:val="000000" w:themeColor="text1"/>
          <w:sz w:val="24"/>
          <w:szCs w:val="24"/>
        </w:rPr>
      </w:pPr>
      <w:r w:rsidRPr="00EE6458">
        <w:rPr>
          <w:b/>
          <w:color w:val="000000" w:themeColor="text1"/>
          <w:sz w:val="24"/>
          <w:szCs w:val="24"/>
        </w:rPr>
        <w:t>VALIDATION POSSIBLE PAR BLOCS DE COMPETENCES</w:t>
      </w:r>
    </w:p>
    <w:p w14:paraId="1FE5BC56" w14:textId="77777777" w:rsidR="00837147" w:rsidRPr="004548A0" w:rsidRDefault="00837147" w:rsidP="00670611">
      <w:pPr>
        <w:spacing w:after="0"/>
        <w:rPr>
          <w:bCs/>
          <w:color w:val="000000" w:themeColor="text1"/>
        </w:rPr>
      </w:pPr>
    </w:p>
    <w:p w14:paraId="4B76F394" w14:textId="75D2A8A3" w:rsidR="00837147" w:rsidRPr="00092541" w:rsidRDefault="00837147" w:rsidP="00F652B5">
      <w:pPr>
        <w:tabs>
          <w:tab w:val="left" w:pos="1985"/>
        </w:tabs>
        <w:spacing w:after="0"/>
        <w:rPr>
          <w:bCs/>
          <w:color w:val="000000" w:themeColor="text1"/>
          <w:sz w:val="24"/>
          <w:szCs w:val="24"/>
        </w:rPr>
      </w:pPr>
      <w:r w:rsidRPr="00092541">
        <w:rPr>
          <w:bCs/>
          <w:color w:val="000000" w:themeColor="text1"/>
          <w:sz w:val="24"/>
          <w:szCs w:val="24"/>
        </w:rPr>
        <w:t xml:space="preserve">OUI </w:t>
      </w:r>
      <w:r w:rsidR="008100A4">
        <w:rPr>
          <w:rFonts w:ascii="MS Gothic" w:eastAsia="MS Gothic" w:hAnsi="MS Gothic" w:hint="eastAsia"/>
          <w:bCs/>
          <w:color w:val="000000" w:themeColor="text1"/>
          <w:sz w:val="24"/>
          <w:szCs w:val="24"/>
        </w:rPr>
        <w:t>☒</w:t>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2D6B416B" w14:textId="77777777" w:rsidR="00837147" w:rsidRDefault="00837147" w:rsidP="004548A0">
      <w:pPr>
        <w:spacing w:after="0"/>
        <w:rPr>
          <w:bCs/>
          <w:color w:val="000000" w:themeColor="text1"/>
        </w:rPr>
      </w:pPr>
    </w:p>
    <w:p w14:paraId="06B978BF" w14:textId="77777777" w:rsidR="00837147" w:rsidRPr="004548A0" w:rsidRDefault="00837147" w:rsidP="004548A0">
      <w:pPr>
        <w:spacing w:after="0"/>
        <w:rPr>
          <w:bCs/>
          <w:color w:val="000000" w:themeColor="text1"/>
        </w:rPr>
      </w:pPr>
    </w:p>
    <w:p w14:paraId="1459E6D2" w14:textId="77777777" w:rsidR="00837147" w:rsidRPr="00F652B5" w:rsidRDefault="00837147" w:rsidP="00F652B5">
      <w:pPr>
        <w:spacing w:after="0"/>
        <w:rPr>
          <w:b/>
          <w:color w:val="000000" w:themeColor="text1"/>
          <w:sz w:val="24"/>
          <w:szCs w:val="24"/>
        </w:rPr>
      </w:pPr>
      <w:r w:rsidRPr="005E2427">
        <w:rPr>
          <w:b/>
          <w:color w:val="000000" w:themeColor="text1"/>
          <w:sz w:val="24"/>
          <w:szCs w:val="24"/>
        </w:rPr>
        <w:t>POSSIBILITES DE POURSUITE D’ETUDES</w:t>
      </w:r>
    </w:p>
    <w:p w14:paraId="57F8B8F1" w14:textId="77777777" w:rsidR="00837147" w:rsidRPr="004548A0" w:rsidRDefault="00837147" w:rsidP="004548A0">
      <w:pPr>
        <w:spacing w:after="0"/>
        <w:rPr>
          <w:bCs/>
          <w:color w:val="000000" w:themeColor="text1"/>
        </w:rPr>
      </w:pPr>
    </w:p>
    <w:p w14:paraId="3D9DF70B" w14:textId="47F6E215" w:rsidR="00D043E4" w:rsidRPr="00D043E4" w:rsidRDefault="00D043E4" w:rsidP="00D043E4">
      <w:pPr>
        <w:rPr>
          <w:bCs/>
          <w:color w:val="000000" w:themeColor="text1"/>
        </w:rPr>
      </w:pPr>
      <w:r w:rsidRPr="00D043E4">
        <w:rPr>
          <w:bCs/>
          <w:color w:val="000000" w:themeColor="text1"/>
        </w:rPr>
        <w:t>Même si l’insertion professionnelle à BAC+3 est encouragée, le BUT Gestion des Entreprises et des Administrations permet également d’envisager des passerelles (à BAC+2 ou 3) pour de nombreuses poursuites d’études, dans les mêmes domaines et secteurs d’activités, en formation initiale ou par alternance.</w:t>
      </w:r>
    </w:p>
    <w:p w14:paraId="701B446C" w14:textId="77777777" w:rsidR="00D043E4" w:rsidRPr="00D043E4" w:rsidRDefault="00D043E4" w:rsidP="00D043E4">
      <w:pPr>
        <w:numPr>
          <w:ilvl w:val="0"/>
          <w:numId w:val="4"/>
        </w:numPr>
        <w:rPr>
          <w:bCs/>
          <w:color w:val="000000" w:themeColor="text1"/>
        </w:rPr>
      </w:pPr>
      <w:r w:rsidRPr="00D043E4">
        <w:rPr>
          <w:bCs/>
          <w:color w:val="000000" w:themeColor="text1"/>
        </w:rPr>
        <w:t>Masters</w:t>
      </w:r>
    </w:p>
    <w:p w14:paraId="611CE4DC" w14:textId="77777777" w:rsidR="00D043E4" w:rsidRPr="00D043E4" w:rsidRDefault="00D043E4" w:rsidP="00D043E4">
      <w:pPr>
        <w:numPr>
          <w:ilvl w:val="0"/>
          <w:numId w:val="4"/>
        </w:numPr>
        <w:rPr>
          <w:bCs/>
          <w:color w:val="000000" w:themeColor="text1"/>
        </w:rPr>
      </w:pPr>
      <w:r w:rsidRPr="00D043E4">
        <w:rPr>
          <w:bCs/>
          <w:color w:val="000000" w:themeColor="text1"/>
        </w:rPr>
        <w:t>Écoles de commerce</w:t>
      </w:r>
    </w:p>
    <w:p w14:paraId="2C84AF0E" w14:textId="77777777" w:rsidR="00D043E4" w:rsidRPr="00D043E4" w:rsidRDefault="00D043E4" w:rsidP="00D043E4">
      <w:pPr>
        <w:numPr>
          <w:ilvl w:val="0"/>
          <w:numId w:val="4"/>
        </w:numPr>
        <w:rPr>
          <w:bCs/>
          <w:color w:val="000000" w:themeColor="text1"/>
        </w:rPr>
      </w:pPr>
      <w:r w:rsidRPr="00D043E4">
        <w:rPr>
          <w:bCs/>
          <w:color w:val="000000" w:themeColor="text1"/>
        </w:rPr>
        <w:t>Études à l'étranger</w:t>
      </w:r>
    </w:p>
    <w:p w14:paraId="076E8A5A" w14:textId="6D0A8756" w:rsidR="00837147" w:rsidRPr="004548A0" w:rsidRDefault="00837147" w:rsidP="00D043E4">
      <w:pPr>
        <w:rPr>
          <w:bCs/>
          <w:color w:val="000000" w:themeColor="text1"/>
        </w:rPr>
      </w:pPr>
    </w:p>
    <w:p w14:paraId="36BE5266" w14:textId="77777777" w:rsidR="00837147" w:rsidRPr="00F652B5" w:rsidRDefault="00837147" w:rsidP="00F652B5">
      <w:pPr>
        <w:spacing w:after="0"/>
        <w:rPr>
          <w:b/>
          <w:color w:val="000000" w:themeColor="text1"/>
          <w:sz w:val="24"/>
          <w:szCs w:val="24"/>
        </w:rPr>
      </w:pPr>
      <w:r w:rsidRPr="00074A54">
        <w:rPr>
          <w:b/>
          <w:color w:val="000000" w:themeColor="text1"/>
          <w:sz w:val="24"/>
          <w:szCs w:val="24"/>
        </w:rPr>
        <w:t>PASSERELLES POSSIBLES</w:t>
      </w:r>
    </w:p>
    <w:p w14:paraId="3E6BD345" w14:textId="77777777" w:rsidR="00837147" w:rsidRPr="004548A0" w:rsidRDefault="00837147" w:rsidP="00591662">
      <w:pPr>
        <w:spacing w:after="0"/>
        <w:rPr>
          <w:bCs/>
          <w:color w:val="000000" w:themeColor="text1"/>
        </w:rPr>
      </w:pPr>
    </w:p>
    <w:p w14:paraId="4994CB18" w14:textId="3456AE93" w:rsidR="00837147" w:rsidRDefault="00074A54" w:rsidP="00074A54">
      <w:r>
        <w:t xml:space="preserve">Il n’est pas prévu de passerelle spécifique avec une autre formation. </w:t>
      </w:r>
    </w:p>
    <w:p w14:paraId="65C7DB2A" w14:textId="77777777" w:rsidR="00187784" w:rsidRDefault="00187784" w:rsidP="00187784">
      <w:pPr>
        <w:spacing w:after="0"/>
        <w:rPr>
          <w:b/>
          <w:color w:val="000000" w:themeColor="text1"/>
          <w:sz w:val="24"/>
          <w:szCs w:val="24"/>
        </w:rPr>
      </w:pPr>
      <w:bookmarkStart w:id="0" w:name="_Hlk162429937"/>
    </w:p>
    <w:p w14:paraId="0B7BC4E8" w14:textId="0A687E74" w:rsidR="00187784" w:rsidRPr="00F40D85" w:rsidRDefault="00187784" w:rsidP="00187784">
      <w:pPr>
        <w:spacing w:after="0"/>
        <w:rPr>
          <w:b/>
          <w:color w:val="000000" w:themeColor="text1"/>
          <w:sz w:val="24"/>
          <w:szCs w:val="24"/>
        </w:rPr>
      </w:pPr>
      <w:r w:rsidRPr="00F40D85">
        <w:rPr>
          <w:b/>
          <w:color w:val="000000" w:themeColor="text1"/>
          <w:sz w:val="24"/>
          <w:szCs w:val="24"/>
        </w:rPr>
        <w:t>EQUIVALENCES</w:t>
      </w:r>
    </w:p>
    <w:p w14:paraId="263DBA25" w14:textId="77777777" w:rsidR="00187784" w:rsidRPr="00F40D85" w:rsidRDefault="00187784" w:rsidP="00187784">
      <w:pPr>
        <w:spacing w:after="0"/>
        <w:rPr>
          <w:bCs/>
          <w:color w:val="000000" w:themeColor="text1"/>
        </w:rPr>
      </w:pPr>
    </w:p>
    <w:bookmarkEnd w:id="0"/>
    <w:p w14:paraId="5112F1BF" w14:textId="77777777" w:rsidR="0068665F" w:rsidRDefault="0068665F" w:rsidP="0068665F">
      <w:pPr>
        <w:spacing w:after="0"/>
        <w:rPr>
          <w:bCs/>
          <w:color w:val="000000" w:themeColor="text1"/>
        </w:rPr>
      </w:pPr>
      <w:r>
        <w:rPr>
          <w:rStyle w:val="ui-provider"/>
        </w:rPr>
        <w:t>Cette 3ème année de BUT permet l'obtention de 60 ECTS.</w:t>
      </w:r>
    </w:p>
    <w:p w14:paraId="7C740F4C" w14:textId="4E181478" w:rsidR="00187784" w:rsidRDefault="00187784" w:rsidP="00074A54">
      <w:pPr>
        <w:rPr>
          <w:bCs/>
          <w:color w:val="000000" w:themeColor="text1"/>
        </w:rPr>
      </w:pPr>
    </w:p>
    <w:p w14:paraId="0CD6207B" w14:textId="0DA8BCD8" w:rsidR="00187784" w:rsidRDefault="00187784" w:rsidP="00074A54">
      <w:pPr>
        <w:rPr>
          <w:bCs/>
          <w:color w:val="000000" w:themeColor="text1"/>
        </w:rPr>
      </w:pPr>
    </w:p>
    <w:p w14:paraId="1D6159C0" w14:textId="3ABCE5D4" w:rsidR="00187784" w:rsidRDefault="00187784" w:rsidP="00074A54">
      <w:pPr>
        <w:rPr>
          <w:bCs/>
          <w:color w:val="000000" w:themeColor="text1"/>
        </w:rPr>
      </w:pPr>
    </w:p>
    <w:p w14:paraId="7BC9D000" w14:textId="77777777" w:rsidR="00187784" w:rsidRPr="001E318F" w:rsidRDefault="00187784" w:rsidP="00074A54">
      <w:pPr>
        <w:rPr>
          <w:bCs/>
          <w:color w:val="000000" w:themeColor="text1"/>
        </w:rPr>
      </w:pPr>
    </w:p>
    <w:p w14:paraId="42950725" w14:textId="716204A9" w:rsidR="00837147" w:rsidRPr="00074A54" w:rsidRDefault="00837147" w:rsidP="00F652B5">
      <w:pPr>
        <w:spacing w:after="0"/>
        <w:rPr>
          <w:b/>
          <w:color w:val="000000" w:themeColor="text1"/>
          <w:sz w:val="24"/>
          <w:szCs w:val="24"/>
        </w:rPr>
      </w:pPr>
      <w:r w:rsidRPr="00074A54">
        <w:rPr>
          <w:b/>
          <w:color w:val="000000" w:themeColor="text1"/>
          <w:sz w:val="24"/>
          <w:szCs w:val="24"/>
        </w:rPr>
        <w:lastRenderedPageBreak/>
        <w:t>PERSPECTIVES D’EMPLOI/METIERS ACCESSIBLES</w:t>
      </w:r>
    </w:p>
    <w:p w14:paraId="37EC928F" w14:textId="22D63AF1" w:rsidR="00EE6458" w:rsidRDefault="00EE6458" w:rsidP="008100A4">
      <w:pPr>
        <w:spacing w:after="0"/>
      </w:pPr>
    </w:p>
    <w:p w14:paraId="178A6AAD" w14:textId="74A9FA19" w:rsidR="008100A4" w:rsidRDefault="008100A4" w:rsidP="008100A4">
      <w:pPr>
        <w:spacing w:after="0"/>
        <w:rPr>
          <w:bCs/>
          <w:noProof/>
          <w:color w:val="000000" w:themeColor="text1"/>
        </w:rPr>
      </w:pPr>
      <w:r w:rsidRPr="00073E94">
        <w:rPr>
          <w:bCs/>
          <w:noProof/>
          <w:color w:val="000000" w:themeColor="text1"/>
        </w:rPr>
        <w:t xml:space="preserve"> </w:t>
      </w:r>
      <w:r w:rsidR="00074A54">
        <w:rPr>
          <w:bCs/>
          <w:noProof/>
          <w:color w:val="000000" w:themeColor="text1"/>
        </w:rPr>
        <w:t xml:space="preserve">Les métiers que visent cette formation sont : </w:t>
      </w:r>
    </w:p>
    <w:p w14:paraId="30A306B2" w14:textId="77777777" w:rsidR="00074A54" w:rsidRPr="008100A4" w:rsidRDefault="00074A54" w:rsidP="008100A4">
      <w:pPr>
        <w:spacing w:after="0"/>
      </w:pPr>
    </w:p>
    <w:p w14:paraId="342B30A3" w14:textId="77777777" w:rsidR="008100A4" w:rsidRPr="001E318F" w:rsidRDefault="008100A4" w:rsidP="00074A54">
      <w:pPr>
        <w:spacing w:after="0"/>
        <w:jc w:val="both"/>
        <w:rPr>
          <w:bCs/>
          <w:color w:val="000000" w:themeColor="text1"/>
        </w:rPr>
      </w:pPr>
      <w:r w:rsidRPr="00073E94">
        <w:rPr>
          <w:bCs/>
          <w:noProof/>
          <w:color w:val="000000" w:themeColor="text1"/>
        </w:rPr>
        <w:t>Le Bachelor Universitaire de Technologie Techniques de Commercialisation familiarise l’étudiant avec la plupart des opérations de mise en marché, depuis les études de marché jusqu’à l’utilisateur final. Le panel d’emplois est donc très vaste : réseaux de distribution, banque, assurance, vente, services marketing, services achats, logistique, communication commerciale, commerce international, technico-commercial, ressources humaines</w:t>
      </w:r>
      <w:r>
        <w:rPr>
          <w:bCs/>
          <w:noProof/>
          <w:color w:val="000000" w:themeColor="text1"/>
        </w:rPr>
        <w:t>.</w:t>
      </w:r>
    </w:p>
    <w:p w14:paraId="7C67F4A1" w14:textId="77777777" w:rsidR="00837147" w:rsidRPr="004548A0" w:rsidRDefault="00837147" w:rsidP="00F652B5">
      <w:pPr>
        <w:spacing w:after="0"/>
        <w:rPr>
          <w:bCs/>
          <w:color w:val="000000" w:themeColor="text1"/>
        </w:rPr>
      </w:pPr>
    </w:p>
    <w:p w14:paraId="3B20B388" w14:textId="77777777" w:rsidR="00837147" w:rsidRPr="004548A0" w:rsidRDefault="0083714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45933C1C" wp14:editId="3C75E9B2">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E51BF"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09449BC" w14:textId="77777777" w:rsidR="00837147" w:rsidRPr="001C3483" w:rsidRDefault="0083714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6AA7708D" w14:textId="767C15BA" w:rsidR="00837147" w:rsidRDefault="00837147" w:rsidP="00F271EF">
      <w:pPr>
        <w:spacing w:after="0"/>
        <w:rPr>
          <w:bCs/>
          <w:color w:val="000000" w:themeColor="text1"/>
        </w:rPr>
      </w:pPr>
      <w:r w:rsidRPr="00073E94">
        <w:rPr>
          <w:bCs/>
          <w:noProof/>
          <w:color w:val="000000" w:themeColor="text1"/>
        </w:rPr>
        <w:t>4</w:t>
      </w:r>
      <w:r w:rsidR="00A57105">
        <w:rPr>
          <w:bCs/>
          <w:noProof/>
          <w:color w:val="000000" w:themeColor="text1"/>
        </w:rPr>
        <w:t>55</w:t>
      </w:r>
      <w:r w:rsidR="003C49F5">
        <w:rPr>
          <w:bCs/>
          <w:noProof/>
          <w:color w:val="000000" w:themeColor="text1"/>
        </w:rPr>
        <w:t>H (hors période en entreprise)</w:t>
      </w:r>
    </w:p>
    <w:p w14:paraId="3495D2DA" w14:textId="77777777" w:rsidR="00837147" w:rsidRDefault="00837147" w:rsidP="00F271EF">
      <w:pPr>
        <w:spacing w:after="0"/>
        <w:rPr>
          <w:bCs/>
          <w:color w:val="000000" w:themeColor="text1"/>
        </w:rPr>
      </w:pPr>
    </w:p>
    <w:p w14:paraId="72C6B1CF" w14:textId="77777777" w:rsidR="00837147" w:rsidRPr="0013789E" w:rsidRDefault="00837147" w:rsidP="0013789E">
      <w:pPr>
        <w:spacing w:after="0"/>
        <w:rPr>
          <w:bCs/>
          <w:color w:val="000000" w:themeColor="text1"/>
        </w:rPr>
      </w:pPr>
      <w:r>
        <w:rPr>
          <w:b/>
          <w:color w:val="000000" w:themeColor="text1"/>
          <w:sz w:val="24"/>
          <w:szCs w:val="24"/>
        </w:rPr>
        <w:t>PERIODE DE DEMARRAGE/FIN DE FORMATION</w:t>
      </w:r>
    </w:p>
    <w:p w14:paraId="58AF0D1F" w14:textId="78E366C2" w:rsidR="007B1DFE" w:rsidRDefault="00837147" w:rsidP="007B1DFE">
      <w:pPr>
        <w:spacing w:after="0"/>
        <w:rPr>
          <w:bCs/>
          <w:noProof/>
          <w:color w:val="000000" w:themeColor="text1"/>
        </w:rPr>
      </w:pPr>
      <w:r>
        <w:rPr>
          <w:bCs/>
          <w:color w:val="000000" w:themeColor="text1"/>
        </w:rPr>
        <w:t xml:space="preserve">Du </w:t>
      </w:r>
      <w:r w:rsidR="00A57105">
        <w:rPr>
          <w:bCs/>
          <w:noProof/>
          <w:color w:val="000000" w:themeColor="text1"/>
        </w:rPr>
        <w:t>0</w:t>
      </w:r>
      <w:r w:rsidR="006C051B">
        <w:rPr>
          <w:bCs/>
          <w:noProof/>
          <w:color w:val="000000" w:themeColor="text1"/>
        </w:rPr>
        <w:t>1</w:t>
      </w:r>
      <w:r w:rsidR="00A57105">
        <w:rPr>
          <w:bCs/>
          <w:noProof/>
          <w:color w:val="000000" w:themeColor="text1"/>
        </w:rPr>
        <w:t>/</w:t>
      </w:r>
      <w:r w:rsidR="003C49F5">
        <w:rPr>
          <w:bCs/>
          <w:noProof/>
          <w:color w:val="000000" w:themeColor="text1"/>
        </w:rPr>
        <w:t>09</w:t>
      </w:r>
      <w:r w:rsidRPr="00073E94">
        <w:rPr>
          <w:bCs/>
          <w:noProof/>
          <w:color w:val="000000" w:themeColor="text1"/>
        </w:rPr>
        <w:t>/202</w:t>
      </w:r>
      <w:r w:rsidR="006C051B">
        <w:rPr>
          <w:bCs/>
          <w:noProof/>
          <w:color w:val="000000" w:themeColor="text1"/>
        </w:rPr>
        <w:t xml:space="preserve">5 </w:t>
      </w:r>
      <w:r>
        <w:rPr>
          <w:bCs/>
          <w:color w:val="000000" w:themeColor="text1"/>
        </w:rPr>
        <w:t>au</w:t>
      </w:r>
      <w:r w:rsidR="003C49F5">
        <w:rPr>
          <w:bCs/>
          <w:color w:val="000000" w:themeColor="text1"/>
        </w:rPr>
        <w:t xml:space="preserve"> </w:t>
      </w:r>
      <w:r w:rsidR="006C051B">
        <w:rPr>
          <w:bCs/>
          <w:color w:val="000000" w:themeColor="text1"/>
        </w:rPr>
        <w:t>19</w:t>
      </w:r>
      <w:r w:rsidR="003C49F5">
        <w:rPr>
          <w:bCs/>
          <w:color w:val="000000" w:themeColor="text1"/>
        </w:rPr>
        <w:t>/0</w:t>
      </w:r>
      <w:r w:rsidR="006C051B">
        <w:rPr>
          <w:bCs/>
          <w:color w:val="000000" w:themeColor="text1"/>
        </w:rPr>
        <w:t>6</w:t>
      </w:r>
      <w:r w:rsidRPr="00073E94">
        <w:rPr>
          <w:bCs/>
          <w:noProof/>
          <w:color w:val="000000" w:themeColor="text1"/>
        </w:rPr>
        <w:t>/202</w:t>
      </w:r>
      <w:r w:rsidR="006C051B">
        <w:rPr>
          <w:bCs/>
          <w:noProof/>
          <w:color w:val="000000" w:themeColor="text1"/>
        </w:rPr>
        <w:t>6</w:t>
      </w:r>
    </w:p>
    <w:p w14:paraId="1BB47F15" w14:textId="77777777" w:rsidR="007B1DFE" w:rsidRDefault="007B1DFE" w:rsidP="007B1DFE">
      <w:pPr>
        <w:spacing w:after="0"/>
        <w:rPr>
          <w:bCs/>
          <w:noProof/>
          <w:color w:val="000000" w:themeColor="text1"/>
        </w:rPr>
      </w:pPr>
    </w:p>
    <w:p w14:paraId="54C84EE6" w14:textId="4E974164" w:rsidR="00837147" w:rsidRPr="001C3483" w:rsidRDefault="00837147" w:rsidP="007B1DFE">
      <w:pPr>
        <w:spacing w:after="0"/>
        <w:rPr>
          <w:b/>
          <w:color w:val="000000" w:themeColor="text1"/>
          <w:sz w:val="24"/>
          <w:szCs w:val="24"/>
        </w:rPr>
      </w:pPr>
      <w:r w:rsidRPr="001C3483">
        <w:rPr>
          <w:b/>
          <w:color w:val="000000" w:themeColor="text1"/>
          <w:sz w:val="24"/>
          <w:szCs w:val="24"/>
        </w:rPr>
        <w:t>RYTHME DE L’ALTERNANCE</w:t>
      </w:r>
    </w:p>
    <w:p w14:paraId="40F03606" w14:textId="09A88DEC" w:rsidR="00837147" w:rsidRPr="001E318F" w:rsidRDefault="00545494" w:rsidP="001C3483">
      <w:pPr>
        <w:spacing w:after="0"/>
        <w:rPr>
          <w:bCs/>
          <w:color w:val="000000" w:themeColor="text1"/>
        </w:rPr>
      </w:pPr>
      <w:r>
        <w:rPr>
          <w:bCs/>
          <w:noProof/>
          <w:color w:val="000000" w:themeColor="text1"/>
        </w:rPr>
        <w:t>La formation peut s’effectuer en alternance, environ une ou deux semaines en formation académique pour 3 ou 2 semaines en entreprise.</w:t>
      </w:r>
    </w:p>
    <w:p w14:paraId="5A556A3B" w14:textId="77777777" w:rsidR="00837147" w:rsidRDefault="00837147" w:rsidP="00F271EF">
      <w:pPr>
        <w:spacing w:after="0"/>
        <w:rPr>
          <w:bCs/>
          <w:color w:val="000000" w:themeColor="text1"/>
        </w:rPr>
      </w:pPr>
    </w:p>
    <w:p w14:paraId="19D94269" w14:textId="77777777" w:rsidR="00837147" w:rsidRDefault="00837147" w:rsidP="00F271EF">
      <w:pPr>
        <w:spacing w:after="0"/>
        <w:rPr>
          <w:bCs/>
          <w:color w:val="000000" w:themeColor="text1"/>
        </w:rPr>
      </w:pPr>
    </w:p>
    <w:p w14:paraId="3ED57BFA" w14:textId="77777777" w:rsidR="00837147" w:rsidRDefault="0083714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12931E3E" wp14:editId="30FBFC6D">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22E1"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F020AC0" w14:textId="77777777" w:rsidR="00837147" w:rsidRDefault="00837147" w:rsidP="00F34F88">
      <w:pPr>
        <w:spacing w:after="0"/>
        <w:jc w:val="center"/>
        <w:rPr>
          <w:b/>
          <w:color w:val="000000" w:themeColor="text1"/>
          <w:sz w:val="24"/>
          <w:szCs w:val="24"/>
          <w:u w:val="single"/>
        </w:rPr>
      </w:pPr>
      <w:r w:rsidRPr="007B1DFE">
        <w:rPr>
          <w:b/>
          <w:color w:val="000000" w:themeColor="text1"/>
          <w:sz w:val="24"/>
          <w:szCs w:val="24"/>
          <w:u w:val="single"/>
        </w:rPr>
        <w:t>PROGRAMME DE FORMATION</w:t>
      </w:r>
    </w:p>
    <w:p w14:paraId="74F24561" w14:textId="77777777" w:rsidR="00837147" w:rsidRPr="00F34F88" w:rsidRDefault="00837147" w:rsidP="00F34F88">
      <w:pPr>
        <w:spacing w:after="0"/>
        <w:rPr>
          <w:bCs/>
          <w:color w:val="000000" w:themeColor="text1"/>
        </w:rPr>
      </w:pPr>
    </w:p>
    <w:p w14:paraId="0D5C9FEA" w14:textId="753ADB40" w:rsidR="00837147" w:rsidRPr="001E318F" w:rsidRDefault="00837147" w:rsidP="00F34F88">
      <w:pPr>
        <w:spacing w:after="0"/>
        <w:rPr>
          <w:bCs/>
          <w:color w:val="000000" w:themeColor="text1"/>
        </w:rPr>
      </w:pPr>
      <w:r>
        <w:rPr>
          <w:bCs/>
          <w:color w:val="000000" w:themeColor="text1"/>
        </w:rPr>
        <w:t>Voir document Programme de formation</w:t>
      </w:r>
    </w:p>
    <w:p w14:paraId="356F8948" w14:textId="77777777" w:rsidR="00837147" w:rsidRDefault="00837147" w:rsidP="00F34F88">
      <w:pPr>
        <w:spacing w:after="0"/>
        <w:rPr>
          <w:bCs/>
          <w:color w:val="000000" w:themeColor="text1"/>
        </w:rPr>
      </w:pPr>
    </w:p>
    <w:p w14:paraId="12F26E9E" w14:textId="77777777" w:rsidR="00837147" w:rsidRDefault="00837147" w:rsidP="00F34F88">
      <w:pPr>
        <w:spacing w:after="0"/>
        <w:rPr>
          <w:bCs/>
          <w:color w:val="000000" w:themeColor="text1"/>
        </w:rPr>
      </w:pPr>
    </w:p>
    <w:p w14:paraId="798A669B" w14:textId="77777777" w:rsidR="00837147" w:rsidRPr="00A85E66" w:rsidRDefault="0083714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4E0FBB83" wp14:editId="4C99693B">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049A6"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D8F45E3" w14:textId="77777777" w:rsidR="00837147" w:rsidRDefault="00837147" w:rsidP="00874A3E">
      <w:pPr>
        <w:spacing w:after="0"/>
        <w:rPr>
          <w:b/>
          <w:color w:val="000000" w:themeColor="text1"/>
          <w:sz w:val="24"/>
          <w:szCs w:val="24"/>
        </w:rPr>
      </w:pPr>
      <w:r w:rsidRPr="00874A3E">
        <w:rPr>
          <w:b/>
          <w:color w:val="000000" w:themeColor="text1"/>
          <w:sz w:val="24"/>
          <w:szCs w:val="24"/>
        </w:rPr>
        <w:t>METHODES PEDAGOGIQUES</w:t>
      </w:r>
    </w:p>
    <w:p w14:paraId="65F447A1" w14:textId="115A7D41" w:rsidR="00837147" w:rsidRPr="00874A3E" w:rsidRDefault="00C0368F" w:rsidP="007B1DFE">
      <w:pPr>
        <w:spacing w:after="0"/>
        <w:jc w:val="both"/>
        <w:rPr>
          <w:bCs/>
          <w:color w:val="000000" w:themeColor="text1"/>
        </w:rPr>
      </w:pPr>
      <w:r>
        <w:rPr>
          <w:bCs/>
          <w:noProof/>
          <w:color w:val="000000" w:themeColor="text1"/>
        </w:rPr>
        <w:t>Les enseignements sont structurés en quatre compétences, composées de ressources et SAé. Les enseignements peuvent se faire sous la forme de cours, de travaux dirigés et de travaux pratiques selon les ressources.</w:t>
      </w:r>
    </w:p>
    <w:p w14:paraId="676CE8D7" w14:textId="77777777" w:rsidR="00837147" w:rsidRPr="00874A3E" w:rsidRDefault="00837147" w:rsidP="00874A3E">
      <w:pPr>
        <w:spacing w:after="0"/>
        <w:rPr>
          <w:bCs/>
          <w:color w:val="000000" w:themeColor="text1"/>
        </w:rPr>
      </w:pPr>
    </w:p>
    <w:p w14:paraId="582D7BE3" w14:textId="77777777" w:rsidR="00837147" w:rsidRDefault="00837147" w:rsidP="00874A3E">
      <w:pPr>
        <w:spacing w:after="0"/>
        <w:rPr>
          <w:b/>
          <w:color w:val="000000" w:themeColor="text1"/>
          <w:sz w:val="24"/>
          <w:szCs w:val="24"/>
        </w:rPr>
      </w:pPr>
      <w:r>
        <w:rPr>
          <w:b/>
          <w:color w:val="000000" w:themeColor="text1"/>
          <w:sz w:val="24"/>
          <w:szCs w:val="24"/>
        </w:rPr>
        <w:t>MODALITES D’EVALUATION</w:t>
      </w:r>
    </w:p>
    <w:p w14:paraId="53984A70" w14:textId="00B50466" w:rsidR="00834CD9" w:rsidRDefault="00834CD9" w:rsidP="00834CD9">
      <w:pPr>
        <w:spacing w:after="0"/>
        <w:rPr>
          <w:bCs/>
          <w:noProof/>
          <w:color w:val="000000" w:themeColor="text1"/>
        </w:rPr>
      </w:pPr>
      <w:r>
        <w:rPr>
          <w:bCs/>
          <w:noProof/>
          <w:color w:val="000000" w:themeColor="text1"/>
        </w:rPr>
        <w:t>Contrôle des connaissances</w:t>
      </w:r>
    </w:p>
    <w:p w14:paraId="146C9B75" w14:textId="77777777" w:rsidR="00834CD9" w:rsidRDefault="00834CD9" w:rsidP="00834CD9">
      <w:pPr>
        <w:spacing w:after="0"/>
        <w:rPr>
          <w:bCs/>
          <w:noProof/>
          <w:color w:val="000000" w:themeColor="text1"/>
        </w:rPr>
      </w:pPr>
    </w:p>
    <w:p w14:paraId="25949925" w14:textId="77777777" w:rsidR="00834CD9" w:rsidRDefault="00834CD9" w:rsidP="00834CD9">
      <w:pPr>
        <w:pStyle w:val="Paragraphedeliste"/>
        <w:numPr>
          <w:ilvl w:val="0"/>
          <w:numId w:val="2"/>
        </w:numPr>
        <w:spacing w:after="0" w:line="256" w:lineRule="auto"/>
        <w:jc w:val="both"/>
        <w:rPr>
          <w:bCs/>
          <w:noProof/>
          <w:color w:val="000000" w:themeColor="text1"/>
        </w:rPr>
      </w:pPr>
      <w:r>
        <w:rPr>
          <w:bCs/>
          <w:noProof/>
          <w:color w:val="000000" w:themeColor="text1"/>
        </w:rPr>
        <w:t>Contrôle continu :</w:t>
      </w:r>
    </w:p>
    <w:p w14:paraId="50C3D86A" w14:textId="77777777" w:rsidR="00834CD9" w:rsidRDefault="00834CD9" w:rsidP="00834CD9">
      <w:pPr>
        <w:spacing w:after="0"/>
        <w:jc w:val="both"/>
        <w:rPr>
          <w:bCs/>
          <w:noProof/>
          <w:color w:val="000000" w:themeColor="text1"/>
        </w:rPr>
      </w:pPr>
      <w:r>
        <w:rPr>
          <w:bCs/>
          <w:noProof/>
          <w:color w:val="000000" w:themeColor="text1"/>
        </w:rPr>
        <w:t>Les unités d’Enseignement (UE) sont acquises dans le cadre d’un contrôle continu intégral. Celui-ci s’entend comme une évaluation régulière pendant la formation reposant sur plusieurs épreuves.</w:t>
      </w:r>
    </w:p>
    <w:p w14:paraId="0452284A" w14:textId="77777777" w:rsidR="00834CD9" w:rsidRDefault="00834CD9" w:rsidP="00834CD9">
      <w:pPr>
        <w:spacing w:after="0"/>
        <w:jc w:val="both"/>
        <w:rPr>
          <w:bCs/>
          <w:noProof/>
          <w:color w:val="000000" w:themeColor="text1"/>
        </w:rPr>
      </w:pPr>
    </w:p>
    <w:p w14:paraId="5EE040D3" w14:textId="77777777" w:rsidR="00834CD9" w:rsidRDefault="00834CD9" w:rsidP="00834CD9">
      <w:pPr>
        <w:pStyle w:val="Paragraphedeliste"/>
        <w:numPr>
          <w:ilvl w:val="0"/>
          <w:numId w:val="2"/>
        </w:numPr>
        <w:spacing w:after="0" w:line="256" w:lineRule="auto"/>
        <w:jc w:val="both"/>
        <w:rPr>
          <w:bCs/>
          <w:noProof/>
          <w:color w:val="000000" w:themeColor="text1"/>
        </w:rPr>
      </w:pPr>
      <w:r>
        <w:rPr>
          <w:bCs/>
          <w:noProof/>
          <w:color w:val="000000" w:themeColor="text1"/>
        </w:rPr>
        <w:t xml:space="preserve">Assiduité : </w:t>
      </w:r>
    </w:p>
    <w:p w14:paraId="5C23C35B" w14:textId="77777777" w:rsidR="00834CD9" w:rsidRDefault="00834CD9" w:rsidP="00834CD9">
      <w:pPr>
        <w:spacing w:after="0"/>
        <w:jc w:val="both"/>
        <w:rPr>
          <w:bCs/>
          <w:noProof/>
          <w:color w:val="000000" w:themeColor="text1"/>
        </w:rPr>
      </w:pPr>
      <w:r>
        <w:rPr>
          <w:bCs/>
          <w:noProof/>
          <w:color w:val="000000" w:themeColor="text1"/>
        </w:rPr>
        <w:t>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w:t>
      </w:r>
    </w:p>
    <w:p w14:paraId="630A58B1" w14:textId="77777777" w:rsidR="00834CD9" w:rsidRDefault="00834CD9" w:rsidP="00834CD9">
      <w:pPr>
        <w:spacing w:after="0"/>
        <w:jc w:val="both"/>
        <w:rPr>
          <w:bCs/>
          <w:noProof/>
          <w:color w:val="000000" w:themeColor="text1"/>
        </w:rPr>
      </w:pPr>
      <w:r>
        <w:rPr>
          <w:bCs/>
          <w:noProof/>
          <w:color w:val="000000" w:themeColor="text1"/>
        </w:rPr>
        <w:lastRenderedPageBreak/>
        <w:t>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1EF967F4" w14:textId="77777777" w:rsidR="00834CD9" w:rsidRDefault="00834CD9" w:rsidP="00834CD9">
      <w:pPr>
        <w:spacing w:after="0"/>
        <w:jc w:val="both"/>
        <w:rPr>
          <w:bCs/>
          <w:noProof/>
          <w:color w:val="000000" w:themeColor="text1"/>
        </w:rPr>
      </w:pPr>
    </w:p>
    <w:p w14:paraId="6115B376" w14:textId="77777777" w:rsidR="00834CD9" w:rsidRDefault="00834CD9" w:rsidP="00834CD9">
      <w:pPr>
        <w:pStyle w:val="Paragraphedeliste"/>
        <w:numPr>
          <w:ilvl w:val="0"/>
          <w:numId w:val="2"/>
        </w:numPr>
        <w:spacing w:after="0" w:line="256" w:lineRule="auto"/>
        <w:jc w:val="both"/>
        <w:rPr>
          <w:bCs/>
          <w:noProof/>
          <w:color w:val="000000" w:themeColor="text1"/>
        </w:rPr>
      </w:pPr>
      <w:r>
        <w:rPr>
          <w:bCs/>
          <w:noProof/>
          <w:color w:val="000000" w:themeColor="text1"/>
        </w:rPr>
        <w:t>Conditions de validation :</w:t>
      </w:r>
    </w:p>
    <w:p w14:paraId="18929C12" w14:textId="77777777" w:rsidR="00834CD9" w:rsidRDefault="00834CD9" w:rsidP="00834CD9">
      <w:pPr>
        <w:spacing w:after="0"/>
        <w:jc w:val="both"/>
        <w:rPr>
          <w:bCs/>
          <w:noProof/>
          <w:color w:val="000000" w:themeColor="text1"/>
        </w:rPr>
      </w:pPr>
      <w:r>
        <w:rPr>
          <w:bCs/>
          <w:noProof/>
          <w:color w:val="000000" w:themeColor="text1"/>
        </w:rPr>
        <w:t>Le bachelor universitaire de technologie s'obtient soit par acquisition de chaque unité d'enseignement constitutive, soit par application des modalités de compensation. Le bacheloruniversitaire de technologie obtenu par l'une ou l'autre voie confère la totalité des 180 crédits européens.</w:t>
      </w:r>
    </w:p>
    <w:p w14:paraId="4B7A2F16" w14:textId="77777777" w:rsidR="00834CD9" w:rsidRDefault="00834CD9" w:rsidP="00834CD9">
      <w:pPr>
        <w:spacing w:after="0"/>
        <w:jc w:val="both"/>
        <w:rPr>
          <w:bCs/>
          <w:noProof/>
          <w:color w:val="000000" w:themeColor="text1"/>
        </w:rPr>
      </w:pPr>
      <w:r>
        <w:rPr>
          <w:bCs/>
          <w:noProof/>
          <w:color w:val="000000" w:themeColor="text1"/>
        </w:rPr>
        <w:t>Une unité d'enseignement est définitivement acquise et capitalisable dès lors que la moyenne obtenue à l’ensemble « pôle ressources » et « SAÉ » est égale ou supérieure à 10.</w:t>
      </w:r>
    </w:p>
    <w:p w14:paraId="296D42F3" w14:textId="77777777" w:rsidR="00834CD9" w:rsidRDefault="00834CD9" w:rsidP="00834CD9">
      <w:pPr>
        <w:spacing w:after="0"/>
        <w:jc w:val="both"/>
        <w:rPr>
          <w:bCs/>
          <w:noProof/>
          <w:color w:val="000000" w:themeColor="text1"/>
        </w:rPr>
      </w:pPr>
      <w:r>
        <w:rPr>
          <w:bCs/>
          <w:noProof/>
          <w:color w:val="000000" w:themeColor="text1"/>
        </w:rPr>
        <w:t>L'acquisition de l'unité d'enseignement emporte l'acquisition des crédits européens correspondants .À l'intérieur de chaque unité d'enseignement, le poids relatif des éléments constitutifs, soit des pôles « ressources » et « SAÉ », varie dans un rapport de 40 à 60%. En troisième année ce rapport</w:t>
      </w:r>
    </w:p>
    <w:p w14:paraId="5FAE2397" w14:textId="77777777" w:rsidR="00834CD9" w:rsidRDefault="00834CD9" w:rsidP="00834CD9">
      <w:pPr>
        <w:spacing w:after="0"/>
        <w:jc w:val="both"/>
        <w:rPr>
          <w:bCs/>
          <w:noProof/>
          <w:color w:val="000000" w:themeColor="text1"/>
        </w:rPr>
      </w:pPr>
      <w:r>
        <w:rPr>
          <w:bCs/>
          <w:noProof/>
          <w:color w:val="000000" w:themeColor="text1"/>
        </w:rPr>
        <w:t>peut toutefois être apprécié sur l’ensemble des deux unités d’enseignement d’une même compétence.</w:t>
      </w:r>
    </w:p>
    <w:p w14:paraId="0A830B23" w14:textId="5783E3AE" w:rsidR="00834CD9" w:rsidRDefault="00834CD9" w:rsidP="00834CD9">
      <w:pPr>
        <w:spacing w:after="0"/>
        <w:jc w:val="both"/>
        <w:rPr>
          <w:bCs/>
          <w:noProof/>
          <w:color w:val="000000" w:themeColor="text1"/>
        </w:rPr>
      </w:pPr>
      <w:r>
        <w:rPr>
          <w:bCs/>
          <w:noProof/>
          <w:color w:val="000000" w:themeColor="text1"/>
        </w:rPr>
        <w:t>La validation des deux UE du niveau d’une compétence emporte la validation de l’ensemble des UE du niveau inférieur de cette même compétence.</w:t>
      </w:r>
    </w:p>
    <w:p w14:paraId="604EFA68" w14:textId="77777777" w:rsidR="00834CD9" w:rsidRDefault="00834CD9" w:rsidP="00834CD9">
      <w:pPr>
        <w:spacing w:after="0"/>
        <w:jc w:val="both"/>
        <w:rPr>
          <w:bCs/>
          <w:noProof/>
          <w:color w:val="000000" w:themeColor="text1"/>
        </w:rPr>
      </w:pPr>
    </w:p>
    <w:p w14:paraId="50E94691" w14:textId="77777777" w:rsidR="00834CD9" w:rsidRDefault="00834CD9" w:rsidP="00834CD9">
      <w:pPr>
        <w:pStyle w:val="Paragraphedeliste"/>
        <w:numPr>
          <w:ilvl w:val="0"/>
          <w:numId w:val="2"/>
        </w:numPr>
        <w:spacing w:after="0" w:line="256" w:lineRule="auto"/>
        <w:jc w:val="both"/>
        <w:rPr>
          <w:bCs/>
          <w:noProof/>
          <w:color w:val="000000" w:themeColor="text1"/>
        </w:rPr>
      </w:pPr>
      <w:r>
        <w:rPr>
          <w:bCs/>
          <w:noProof/>
          <w:color w:val="000000" w:themeColor="text1"/>
        </w:rPr>
        <w:t>Compensation :</w:t>
      </w:r>
    </w:p>
    <w:p w14:paraId="2044F9E6" w14:textId="77777777" w:rsidR="00834CD9" w:rsidRDefault="00834CD9" w:rsidP="00834CD9">
      <w:pPr>
        <w:spacing w:after="0"/>
        <w:jc w:val="both"/>
        <w:rPr>
          <w:bCs/>
          <w:noProof/>
          <w:color w:val="000000" w:themeColor="text1"/>
        </w:rPr>
      </w:pPr>
      <w:r>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 Règles de progression La poursuite d'études dans un semestre pair d’une même année est de droit pour tout étudiant.</w:t>
      </w:r>
    </w:p>
    <w:p w14:paraId="1133C280" w14:textId="77777777" w:rsidR="00834CD9" w:rsidRDefault="00834CD9" w:rsidP="00834CD9">
      <w:pPr>
        <w:spacing w:after="0"/>
        <w:jc w:val="both"/>
        <w:rPr>
          <w:bCs/>
          <w:noProof/>
          <w:color w:val="000000" w:themeColor="text1"/>
        </w:rPr>
      </w:pPr>
    </w:p>
    <w:p w14:paraId="09B96918" w14:textId="77777777" w:rsidR="00834CD9" w:rsidRDefault="00834CD9" w:rsidP="00834CD9">
      <w:pPr>
        <w:spacing w:after="0"/>
        <w:jc w:val="both"/>
        <w:rPr>
          <w:bCs/>
          <w:noProof/>
          <w:color w:val="000000" w:themeColor="text1"/>
        </w:rPr>
      </w:pPr>
      <w:r>
        <w:rPr>
          <w:bCs/>
          <w:noProof/>
          <w:color w:val="000000" w:themeColor="text1"/>
        </w:rPr>
        <w:t>La poursuite d’études dans un semestre impair est possible si et seulement si l’étudiant a obtenu :</w:t>
      </w:r>
    </w:p>
    <w:p w14:paraId="290160DD" w14:textId="77777777" w:rsidR="00834CD9" w:rsidRDefault="00834CD9" w:rsidP="00834CD9">
      <w:pPr>
        <w:spacing w:after="0"/>
        <w:jc w:val="both"/>
        <w:rPr>
          <w:bCs/>
          <w:noProof/>
          <w:color w:val="000000" w:themeColor="text1"/>
        </w:rPr>
      </w:pPr>
      <w:r>
        <w:rPr>
          <w:bCs/>
          <w:noProof/>
          <w:color w:val="000000" w:themeColor="text1"/>
        </w:rPr>
        <w:t>* la moyenne à plus de la moitié des regroupements cohérents d’UE ;</w:t>
      </w:r>
    </w:p>
    <w:p w14:paraId="34EDB908" w14:textId="77777777" w:rsidR="00834CD9" w:rsidRDefault="00834CD9" w:rsidP="00834CD9">
      <w:pPr>
        <w:spacing w:after="0"/>
        <w:jc w:val="both"/>
        <w:rPr>
          <w:bCs/>
          <w:noProof/>
          <w:color w:val="000000" w:themeColor="text1"/>
        </w:rPr>
      </w:pPr>
      <w:r>
        <w:rPr>
          <w:bCs/>
          <w:noProof/>
          <w:color w:val="000000" w:themeColor="text1"/>
        </w:rPr>
        <w:t>* et une moyenne égale ou supérieure à 8 sur 20 à chaque regroupement cohérent d’UE.</w:t>
      </w:r>
    </w:p>
    <w:p w14:paraId="1EE02AF8" w14:textId="77777777" w:rsidR="00834CD9" w:rsidRDefault="00834CD9" w:rsidP="00834CD9">
      <w:pPr>
        <w:spacing w:after="0"/>
        <w:jc w:val="both"/>
        <w:rPr>
          <w:bCs/>
          <w:noProof/>
          <w:color w:val="000000" w:themeColor="text1"/>
        </w:rPr>
      </w:pPr>
    </w:p>
    <w:p w14:paraId="18DD3560" w14:textId="77777777" w:rsidR="00834CD9" w:rsidRDefault="00834CD9" w:rsidP="00834CD9">
      <w:pPr>
        <w:spacing w:after="0"/>
        <w:jc w:val="both"/>
        <w:rPr>
          <w:bCs/>
          <w:noProof/>
          <w:color w:val="000000" w:themeColor="text1"/>
        </w:rPr>
      </w:pPr>
      <w:r>
        <w:rPr>
          <w:bCs/>
          <w:noProof/>
          <w:color w:val="000000" w:themeColor="text1"/>
        </w:rPr>
        <w:t>La poursuite d'études dans le semestre 5 nécessite de plus la validation de toutes les UE des semestres 1 et 2 dansles conditions de validation des points 4.3 et 4.4, ou par décision de jury. Durant la totalité du cursus conduisant au bachelor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79557013" w14:textId="77777777" w:rsidR="00834CD9" w:rsidRDefault="00834CD9" w:rsidP="00834CD9">
      <w:pPr>
        <w:spacing w:after="0"/>
        <w:jc w:val="both"/>
        <w:rPr>
          <w:bCs/>
          <w:noProof/>
          <w:color w:val="000000" w:themeColor="text1"/>
        </w:rPr>
      </w:pPr>
    </w:p>
    <w:p w14:paraId="5DB97EB0" w14:textId="77777777" w:rsidR="00834CD9" w:rsidRDefault="00834CD9" w:rsidP="00834CD9">
      <w:pPr>
        <w:pStyle w:val="Paragraphedeliste"/>
        <w:numPr>
          <w:ilvl w:val="0"/>
          <w:numId w:val="2"/>
        </w:numPr>
        <w:spacing w:after="0" w:line="256" w:lineRule="auto"/>
        <w:jc w:val="both"/>
        <w:rPr>
          <w:bCs/>
          <w:noProof/>
          <w:color w:val="000000" w:themeColor="text1"/>
        </w:rPr>
      </w:pPr>
      <w:r>
        <w:rPr>
          <w:bCs/>
          <w:noProof/>
          <w:color w:val="000000" w:themeColor="text1"/>
        </w:rPr>
        <w:t>Jury</w:t>
      </w:r>
    </w:p>
    <w:p w14:paraId="303E1475" w14:textId="1E7CBC91" w:rsidR="00834CD9" w:rsidRDefault="00834CD9" w:rsidP="00834CD9">
      <w:pPr>
        <w:spacing w:after="0"/>
        <w:jc w:val="both"/>
        <w:rPr>
          <w:bCs/>
          <w:noProof/>
          <w:color w:val="000000" w:themeColor="text1"/>
        </w:rPr>
      </w:pPr>
      <w:r>
        <w:rPr>
          <w:bCs/>
          <w:noProof/>
          <w:color w:val="000000" w:themeColor="text1"/>
        </w:rPr>
        <w:t>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bachelor universitaire de technologie »</w:t>
      </w:r>
    </w:p>
    <w:p w14:paraId="325AC4F1" w14:textId="77777777" w:rsidR="00187784" w:rsidRDefault="00187784" w:rsidP="00834CD9">
      <w:pPr>
        <w:spacing w:after="0"/>
        <w:jc w:val="both"/>
        <w:rPr>
          <w:bCs/>
          <w:noProof/>
          <w:color w:val="000000" w:themeColor="text1"/>
        </w:rPr>
      </w:pPr>
    </w:p>
    <w:p w14:paraId="7E68356B" w14:textId="77777777" w:rsidR="00837147" w:rsidRPr="00874A3E" w:rsidRDefault="00837147" w:rsidP="00874A3E">
      <w:pPr>
        <w:spacing w:after="0"/>
        <w:rPr>
          <w:bCs/>
          <w:color w:val="000000" w:themeColor="text1"/>
        </w:rPr>
      </w:pPr>
    </w:p>
    <w:p w14:paraId="7ED656A8" w14:textId="77777777" w:rsidR="00837147" w:rsidRDefault="00837147" w:rsidP="00874A3E">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5408" behindDoc="0" locked="0" layoutInCell="1" allowOverlap="1" wp14:anchorId="3466D1B4" wp14:editId="6787B4FD">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D20DF"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7FC776EB" w14:textId="77777777" w:rsidR="00837147" w:rsidRPr="005E6AB0" w:rsidRDefault="00837147" w:rsidP="005E6AB0">
      <w:pPr>
        <w:spacing w:after="0"/>
        <w:rPr>
          <w:bCs/>
          <w:color w:val="000000" w:themeColor="text1"/>
        </w:rPr>
      </w:pPr>
    </w:p>
    <w:p w14:paraId="222A1A5F" w14:textId="77777777" w:rsidR="00837147" w:rsidRDefault="00837147" w:rsidP="005E6AB0">
      <w:pPr>
        <w:spacing w:after="0"/>
        <w:rPr>
          <w:b/>
          <w:color w:val="000000" w:themeColor="text1"/>
          <w:sz w:val="24"/>
          <w:szCs w:val="24"/>
        </w:rPr>
      </w:pPr>
      <w:r>
        <w:rPr>
          <w:b/>
          <w:color w:val="000000" w:themeColor="text1"/>
          <w:sz w:val="24"/>
          <w:szCs w:val="24"/>
        </w:rPr>
        <w:t>PREREQUIS</w:t>
      </w:r>
    </w:p>
    <w:p w14:paraId="44175D2A" w14:textId="77777777" w:rsidR="00837147" w:rsidRPr="0013789E" w:rsidRDefault="00837147" w:rsidP="005E6AB0">
      <w:pPr>
        <w:spacing w:after="0"/>
        <w:rPr>
          <w:bCs/>
          <w:color w:val="000000" w:themeColor="text1"/>
        </w:rPr>
      </w:pPr>
    </w:p>
    <w:p w14:paraId="61BEEF9D" w14:textId="58DC7867" w:rsidR="00DE2822" w:rsidRPr="00DE2822" w:rsidRDefault="00DE2822" w:rsidP="00DE2822">
      <w:pPr>
        <w:spacing w:after="0"/>
        <w:rPr>
          <w:bCs/>
          <w:color w:val="000000" w:themeColor="text1"/>
        </w:rPr>
      </w:pPr>
      <w:r w:rsidRPr="00DE2822">
        <w:rPr>
          <w:bCs/>
          <w:color w:val="000000" w:themeColor="text1"/>
        </w:rPr>
        <w:t xml:space="preserve">- Étudiants du cursus BUT TC seconde année </w:t>
      </w:r>
    </w:p>
    <w:p w14:paraId="74FB397E" w14:textId="77777777" w:rsidR="00DE2822" w:rsidRPr="00DE2822" w:rsidRDefault="00DE2822" w:rsidP="00DE2822">
      <w:pPr>
        <w:spacing w:after="0"/>
        <w:rPr>
          <w:bCs/>
          <w:color w:val="000000" w:themeColor="text1"/>
        </w:rPr>
      </w:pPr>
      <w:r w:rsidRPr="00DE2822">
        <w:rPr>
          <w:bCs/>
          <w:color w:val="000000" w:themeColor="text1"/>
        </w:rPr>
        <w:t>- Candidats extérieurs en BUT troisième année via le site E-Candidat</w:t>
      </w:r>
    </w:p>
    <w:p w14:paraId="64D98EBB" w14:textId="77777777" w:rsidR="00DE2822" w:rsidRPr="00DE2822" w:rsidRDefault="00DE2822" w:rsidP="00DE2822">
      <w:pPr>
        <w:spacing w:after="0"/>
        <w:rPr>
          <w:bCs/>
          <w:color w:val="000000" w:themeColor="text1"/>
        </w:rPr>
      </w:pPr>
    </w:p>
    <w:p w14:paraId="094594CC" w14:textId="77777777" w:rsidR="00DE2822" w:rsidRPr="00DE2822" w:rsidRDefault="00DE2822" w:rsidP="00DE2822">
      <w:pPr>
        <w:spacing w:after="0"/>
        <w:rPr>
          <w:bCs/>
          <w:color w:val="000000" w:themeColor="text1"/>
        </w:rPr>
      </w:pPr>
      <w:r w:rsidRPr="00DE2822">
        <w:rPr>
          <w:bCs/>
          <w:color w:val="000000" w:themeColor="text1"/>
        </w:rPr>
        <w:t>Dans le cadre de l’alternance, l'admission devient effective après la signature d'un contrat d'apprentissage ou de professionnalisation avec un employeur. Service en charge du suivi des contrats à l’université : SEFCA</w:t>
      </w:r>
    </w:p>
    <w:p w14:paraId="4D6A090F" w14:textId="77777777" w:rsidR="00DE2822" w:rsidRPr="00DE2822" w:rsidRDefault="00DE2822" w:rsidP="00DE2822">
      <w:pPr>
        <w:spacing w:after="0"/>
        <w:rPr>
          <w:bCs/>
          <w:color w:val="000000" w:themeColor="text1"/>
        </w:rPr>
      </w:pPr>
    </w:p>
    <w:p w14:paraId="77EA7211" w14:textId="77777777" w:rsidR="00DE2822" w:rsidRPr="00DE2822" w:rsidRDefault="00DE2822" w:rsidP="00DE2822">
      <w:pPr>
        <w:spacing w:after="0"/>
        <w:rPr>
          <w:bCs/>
          <w:color w:val="000000" w:themeColor="text1"/>
        </w:rPr>
      </w:pPr>
      <w:r w:rsidRPr="00DE2822">
        <w:rPr>
          <w:bCs/>
          <w:color w:val="000000" w:themeColor="text1"/>
        </w:rPr>
        <w:t>Pour plus d’information relatives aux candidatures consultez nos pages web sur le site de l’IUT</w:t>
      </w:r>
    </w:p>
    <w:p w14:paraId="7826EC69" w14:textId="77777777" w:rsidR="00DE2822" w:rsidRPr="00DE2822" w:rsidRDefault="00DE2822" w:rsidP="00DE2822">
      <w:pPr>
        <w:spacing w:after="0"/>
        <w:rPr>
          <w:bCs/>
          <w:color w:val="000000" w:themeColor="text1"/>
        </w:rPr>
      </w:pPr>
    </w:p>
    <w:p w14:paraId="08486A44" w14:textId="77777777" w:rsidR="00DE2822" w:rsidRPr="00DE2822" w:rsidRDefault="00DE2822" w:rsidP="00DE2822">
      <w:pPr>
        <w:spacing w:after="0"/>
        <w:rPr>
          <w:bCs/>
          <w:color w:val="000000" w:themeColor="text1"/>
        </w:rPr>
      </w:pPr>
      <w:r w:rsidRPr="00DE2822">
        <w:rPr>
          <w:rFonts w:ascii="Segoe UI Emoji" w:hAnsi="Segoe UI Emoji" w:cs="Segoe UI Emoji"/>
          <w:bCs/>
          <w:color w:val="000000" w:themeColor="text1"/>
        </w:rPr>
        <w:t>◼</w:t>
      </w:r>
      <w:r w:rsidRPr="00DE2822">
        <w:rPr>
          <w:bCs/>
          <w:color w:val="000000" w:themeColor="text1"/>
        </w:rPr>
        <w:t xml:space="preserve"> par validation d’acquis ou équivalence de diplôme</w:t>
      </w:r>
    </w:p>
    <w:p w14:paraId="4F5DF657" w14:textId="5D215864" w:rsidR="00DE2822" w:rsidRDefault="00DE2822" w:rsidP="00DE2822">
      <w:pPr>
        <w:spacing w:after="0"/>
      </w:pPr>
      <w:r w:rsidRPr="00DE2822">
        <w:rPr>
          <w:bCs/>
          <w:color w:val="000000" w:themeColor="text1"/>
        </w:rPr>
        <w:t>En formation continue (càd reprise d’études éligible à un dispositif de financement) : s’adresser au service de formation continue de l’université SEFCA</w:t>
      </w:r>
    </w:p>
    <w:p w14:paraId="53228628" w14:textId="7E27D327" w:rsidR="00837147" w:rsidRPr="001E318F" w:rsidRDefault="00837147" w:rsidP="005E6AB0">
      <w:pPr>
        <w:spacing w:after="0"/>
        <w:rPr>
          <w:bCs/>
          <w:color w:val="000000" w:themeColor="text1"/>
        </w:rPr>
      </w:pPr>
    </w:p>
    <w:p w14:paraId="1651686F" w14:textId="77777777" w:rsidR="00837147" w:rsidRPr="0013789E" w:rsidRDefault="00837147" w:rsidP="00F652B5">
      <w:pPr>
        <w:spacing w:after="0"/>
        <w:rPr>
          <w:b/>
          <w:color w:val="000000" w:themeColor="text1"/>
        </w:rPr>
      </w:pPr>
      <w:r w:rsidRPr="0013789E">
        <w:rPr>
          <w:b/>
          <w:color w:val="000000" w:themeColor="text1"/>
          <w:sz w:val="24"/>
          <w:szCs w:val="24"/>
        </w:rPr>
        <w:t>DOSSIER DE CANDIDATURE</w:t>
      </w:r>
    </w:p>
    <w:p w14:paraId="5BAFCC2C" w14:textId="77777777" w:rsidR="00CB5BD0" w:rsidRDefault="00CB5BD0" w:rsidP="00CB5BD0">
      <w:pPr>
        <w:spacing w:after="0"/>
        <w:jc w:val="both"/>
        <w:rPr>
          <w:bCs/>
          <w:color w:val="000000" w:themeColor="text1"/>
        </w:rPr>
      </w:pPr>
      <w:r>
        <w:rPr>
          <w:bCs/>
          <w:color w:val="000000" w:themeColor="text1"/>
        </w:rPr>
        <w:t>La sélection est réalisée sur dossier et entretiens éventuels selon les conditions d'accès ou par validation d’acquis ou équivalence de diplôme en formation continue (s’adresser au service de formation continue de l’université, SEFCA)</w:t>
      </w:r>
    </w:p>
    <w:p w14:paraId="2E4D255B" w14:textId="77777777" w:rsidR="0012758E" w:rsidRDefault="0012758E" w:rsidP="0012758E">
      <w:pPr>
        <w:spacing w:after="0"/>
        <w:rPr>
          <w:bCs/>
          <w:color w:val="000000" w:themeColor="text1"/>
        </w:rPr>
      </w:pPr>
      <w:r w:rsidRPr="005F6C7A">
        <w:rPr>
          <w:bCs/>
          <w:color w:val="000000" w:themeColor="text1"/>
        </w:rPr>
        <w:t>Dépôts des candidatures sur la plateforme E-Candidat</w:t>
      </w:r>
      <w:r>
        <w:rPr>
          <w:bCs/>
          <w:color w:val="000000" w:themeColor="text1"/>
        </w:rPr>
        <w:t xml:space="preserve"> : </w:t>
      </w:r>
      <w:bookmarkStart w:id="1" w:name="_Hlk162447259"/>
    </w:p>
    <w:p w14:paraId="609EDDF0" w14:textId="1A72CC63" w:rsidR="0012758E" w:rsidRPr="002075F2" w:rsidRDefault="00742728" w:rsidP="0012758E">
      <w:pPr>
        <w:spacing w:after="0"/>
        <w:rPr>
          <w:iCs/>
        </w:rPr>
      </w:pPr>
      <w:hyperlink r:id="rId8" w:anchor="!accueilView" w:history="1">
        <w:r w:rsidR="0034730B" w:rsidRPr="004F0FD4">
          <w:rPr>
            <w:rStyle w:val="Lienhypertexte"/>
            <w:iCs/>
          </w:rPr>
          <w:t>https://ecandidat.ube.fr/ecandidat/#!accueilView</w:t>
        </w:r>
      </w:hyperlink>
      <w:r w:rsidR="0034730B">
        <w:rPr>
          <w:iCs/>
        </w:rPr>
        <w:t xml:space="preserve"> </w:t>
      </w:r>
    </w:p>
    <w:bookmarkEnd w:id="1"/>
    <w:p w14:paraId="2FB8DFE0" w14:textId="77777777" w:rsidR="0012758E" w:rsidRDefault="0012758E" w:rsidP="00A21FFF">
      <w:pPr>
        <w:rPr>
          <w:b/>
          <w:color w:val="000000" w:themeColor="text1"/>
          <w:sz w:val="24"/>
          <w:szCs w:val="24"/>
        </w:rPr>
      </w:pPr>
    </w:p>
    <w:p w14:paraId="4B48D92D" w14:textId="0136D5E8" w:rsidR="00837147" w:rsidRPr="00A21FFF" w:rsidRDefault="00837147" w:rsidP="00A21FFF">
      <w:pPr>
        <w:rPr>
          <w:bCs/>
          <w:color w:val="000000" w:themeColor="text1"/>
        </w:rPr>
      </w:pPr>
      <w:r>
        <w:rPr>
          <w:b/>
          <w:color w:val="000000" w:themeColor="text1"/>
          <w:sz w:val="24"/>
          <w:szCs w:val="24"/>
        </w:rPr>
        <w:t>PROCEDURE D’ADMISSION</w:t>
      </w:r>
    </w:p>
    <w:p w14:paraId="51F99B48" w14:textId="77777777" w:rsidR="00A21FFF" w:rsidRDefault="00A21FFF" w:rsidP="00A21FFF">
      <w:pPr>
        <w:spacing w:after="0"/>
        <w:jc w:val="both"/>
        <w:rPr>
          <w:bCs/>
          <w:noProof/>
          <w:color w:val="000000" w:themeColor="text1"/>
        </w:rPr>
      </w:pPr>
      <w:r>
        <w:rPr>
          <w:bCs/>
          <w:noProof/>
          <w:color w:val="000000" w:themeColor="text1"/>
        </w:rPr>
        <w:t xml:space="preserve">L’inscription est effective à la condition de la signature avec une entreprise d’un contrat de professionnalisation ou d’alternance. </w:t>
      </w:r>
    </w:p>
    <w:p w14:paraId="6FC6E941" w14:textId="77777777" w:rsidR="00A21FFF" w:rsidRDefault="00A21FFF" w:rsidP="00A21FFF">
      <w:pPr>
        <w:spacing w:after="0"/>
        <w:jc w:val="both"/>
        <w:rPr>
          <w:bCs/>
          <w:noProof/>
          <w:color w:val="000000" w:themeColor="text1"/>
        </w:rPr>
      </w:pPr>
      <w:r>
        <w:rPr>
          <w:bCs/>
          <w:noProof/>
          <w:color w:val="000000" w:themeColor="text1"/>
        </w:rPr>
        <w:t xml:space="preserve">Les procédures de sélection sont de nature pédagogique ; celles de recrutement sont propres aux employeurs. </w:t>
      </w:r>
    </w:p>
    <w:p w14:paraId="3CEF431F" w14:textId="77777777" w:rsidR="00A21FFF" w:rsidRDefault="00A21FFF" w:rsidP="00A21FFF">
      <w:pPr>
        <w:spacing w:after="0"/>
        <w:jc w:val="both"/>
        <w:rPr>
          <w:bCs/>
          <w:noProof/>
          <w:color w:val="000000" w:themeColor="text1"/>
        </w:rPr>
      </w:pPr>
      <w:r>
        <w:rPr>
          <w:bCs/>
          <w:noProof/>
          <w:color w:val="000000" w:themeColor="text1"/>
        </w:rPr>
        <w:t xml:space="preserve">Le recrutement d’un candidat admis pédagogiquement détermine son statut. </w:t>
      </w:r>
    </w:p>
    <w:p w14:paraId="41EED44D" w14:textId="6985D014" w:rsidR="00A21FFF" w:rsidRDefault="00A21FFF" w:rsidP="00A21FFF">
      <w:pPr>
        <w:spacing w:after="0"/>
        <w:jc w:val="both"/>
        <w:rPr>
          <w:bCs/>
          <w:noProof/>
          <w:color w:val="000000" w:themeColor="text1"/>
        </w:rPr>
      </w:pPr>
      <w:r>
        <w:rPr>
          <w:bCs/>
          <w:noProof/>
          <w:color w:val="000000" w:themeColor="text1"/>
        </w:rPr>
        <w:t>Les admissions sont effectives à la date de signature du contrat de professionnalisation ou d’alternance dans la limite de la capacité d’accueil du BUT.</w:t>
      </w:r>
    </w:p>
    <w:p w14:paraId="1403F0D0" w14:textId="77777777" w:rsidR="00837147" w:rsidRDefault="00837147" w:rsidP="005E6AB0">
      <w:pPr>
        <w:spacing w:after="0"/>
        <w:rPr>
          <w:bCs/>
          <w:color w:val="000000" w:themeColor="text1"/>
        </w:rPr>
      </w:pPr>
    </w:p>
    <w:p w14:paraId="763A0E5C"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5C373C81" wp14:editId="4E18FE99">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B01A"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5EB1DA3A" w14:textId="77777777" w:rsidR="000549D1" w:rsidRPr="00F563EC" w:rsidRDefault="000549D1" w:rsidP="000549D1">
      <w:pPr>
        <w:spacing w:after="0"/>
        <w:rPr>
          <w:b/>
          <w:sz w:val="24"/>
          <w:szCs w:val="24"/>
        </w:rPr>
      </w:pPr>
      <w:r w:rsidRPr="00F563EC">
        <w:rPr>
          <w:b/>
          <w:sz w:val="24"/>
          <w:szCs w:val="24"/>
        </w:rPr>
        <w:t>MOYENS MOBILISES POUR LA RECHERCHE DU CONTRAT D’APPRENTISSAGE</w:t>
      </w:r>
    </w:p>
    <w:p w14:paraId="680DDE2D" w14:textId="77777777" w:rsidR="000549D1" w:rsidRPr="00F563EC" w:rsidRDefault="000549D1" w:rsidP="000549D1">
      <w:pPr>
        <w:jc w:val="both"/>
        <w:rPr>
          <w:bCs/>
          <w:noProof/>
        </w:rPr>
      </w:pPr>
      <w:r w:rsidRPr="00F563EC">
        <w:rPr>
          <w:bCs/>
          <w:noProof/>
        </w:rPr>
        <w:t xml:space="preserve">Pour les candidats retenus déjà étudiants de l’université de Bourgogne : </w:t>
      </w:r>
    </w:p>
    <w:p w14:paraId="77114EE5" w14:textId="77777777" w:rsidR="000549D1" w:rsidRPr="00F563EC" w:rsidRDefault="000549D1" w:rsidP="000549D1">
      <w:pPr>
        <w:jc w:val="both"/>
        <w:rPr>
          <w:bCs/>
          <w:noProof/>
        </w:rPr>
      </w:pPr>
      <w:r w:rsidRPr="00F563EC">
        <w:rPr>
          <w:bCs/>
          <w:noProof/>
        </w:rPr>
        <w:t>- Possibilité de participer aux ateliers de recherche d’emploi du Pôle Formation et vie universitaire (rédaction de CV, lettre de motivation, simulation d’entretiens…).</w:t>
      </w:r>
    </w:p>
    <w:p w14:paraId="6E0C8C44" w14:textId="77777777" w:rsidR="000549D1" w:rsidRPr="00F563EC" w:rsidRDefault="000549D1" w:rsidP="000549D1">
      <w:pPr>
        <w:jc w:val="both"/>
        <w:rPr>
          <w:bCs/>
          <w:noProof/>
        </w:rPr>
      </w:pPr>
      <w:r w:rsidRPr="00F563EC">
        <w:rPr>
          <w:bCs/>
          <w:noProof/>
        </w:rPr>
        <w:t>- Accès au Career Center de l’université de bourgogne.</w:t>
      </w:r>
    </w:p>
    <w:p w14:paraId="726E0E40" w14:textId="77777777" w:rsidR="000549D1" w:rsidRPr="00F563EC" w:rsidRDefault="000549D1" w:rsidP="000549D1">
      <w:pPr>
        <w:jc w:val="both"/>
        <w:rPr>
          <w:bCs/>
          <w:noProof/>
        </w:rPr>
      </w:pPr>
      <w:r w:rsidRPr="00F563EC">
        <w:rPr>
          <w:bCs/>
          <w:noProof/>
        </w:rPr>
        <w:t>- Accès au DATALumni (réseau des anciens de l‘lUT de DIJON AUXERRE NEVERS).</w:t>
      </w:r>
    </w:p>
    <w:p w14:paraId="0325AFB4" w14:textId="77777777" w:rsidR="000549D1" w:rsidRPr="00F563EC" w:rsidRDefault="000549D1" w:rsidP="000549D1">
      <w:pPr>
        <w:jc w:val="both"/>
        <w:rPr>
          <w:bCs/>
          <w:noProof/>
        </w:rPr>
      </w:pPr>
      <w:r w:rsidRPr="00F563EC">
        <w:rPr>
          <w:bCs/>
          <w:noProof/>
        </w:rPr>
        <w:t xml:space="preserve">Pour l’ensemble des candidats retenus : </w:t>
      </w:r>
    </w:p>
    <w:p w14:paraId="57D24902" w14:textId="77777777" w:rsidR="000549D1" w:rsidRPr="00F563EC" w:rsidRDefault="000549D1" w:rsidP="000549D1">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3947A98C" w14:textId="77777777" w:rsidR="000549D1" w:rsidRPr="00F563EC" w:rsidRDefault="000549D1" w:rsidP="000549D1">
      <w:pPr>
        <w:jc w:val="both"/>
        <w:rPr>
          <w:bCs/>
          <w:noProof/>
        </w:rPr>
      </w:pPr>
      <w:r w:rsidRPr="00F563EC">
        <w:rPr>
          <w:bCs/>
          <w:noProof/>
        </w:rPr>
        <w:t>- Possibilité de participer au Job Dating organisé par l’IUT chaque année.</w:t>
      </w:r>
    </w:p>
    <w:p w14:paraId="48B73018" w14:textId="77777777" w:rsidR="000549D1" w:rsidRDefault="000549D1" w:rsidP="000549D1">
      <w:pPr>
        <w:spacing w:after="0"/>
        <w:ind w:right="-285"/>
        <w:rPr>
          <w:b/>
          <w:sz w:val="24"/>
          <w:szCs w:val="24"/>
        </w:rPr>
      </w:pPr>
    </w:p>
    <w:p w14:paraId="04FF9184" w14:textId="4C8C982F" w:rsidR="000549D1" w:rsidRPr="00F563EC" w:rsidRDefault="000549D1" w:rsidP="000549D1">
      <w:pPr>
        <w:spacing w:after="0"/>
        <w:ind w:right="-285"/>
        <w:rPr>
          <w:b/>
          <w:sz w:val="24"/>
          <w:szCs w:val="24"/>
        </w:rPr>
      </w:pPr>
      <w:r w:rsidRPr="00F563EC">
        <w:rPr>
          <w:b/>
          <w:sz w:val="24"/>
          <w:szCs w:val="24"/>
        </w:rPr>
        <w:t>MOYENS MOBILISES EN COURS DE FORMATION POUR FACILITER LA RECHERCHE D’EMPLOI</w:t>
      </w:r>
    </w:p>
    <w:p w14:paraId="5B7E31CB" w14:textId="77777777" w:rsidR="000549D1" w:rsidRPr="00F563EC" w:rsidRDefault="000549D1" w:rsidP="000549D1">
      <w:pPr>
        <w:jc w:val="both"/>
        <w:rPr>
          <w:bCs/>
          <w:noProof/>
        </w:rPr>
      </w:pPr>
      <w:r w:rsidRPr="00F563EC">
        <w:rPr>
          <w:bCs/>
          <w:noProof/>
        </w:rPr>
        <w:t>- Possibilité de participer aux ateliers de recherche d’emploi du Pôle Formation et vie universitaire (rédaction de CV, lettre de motivation, simulation d’entretiens…).</w:t>
      </w:r>
    </w:p>
    <w:p w14:paraId="13492578" w14:textId="77777777" w:rsidR="000549D1" w:rsidRPr="00F563EC" w:rsidRDefault="000549D1" w:rsidP="000549D1">
      <w:pPr>
        <w:jc w:val="both"/>
        <w:rPr>
          <w:bCs/>
          <w:noProof/>
        </w:rPr>
      </w:pPr>
      <w:r w:rsidRPr="00F563EC">
        <w:rPr>
          <w:bCs/>
          <w:noProof/>
        </w:rPr>
        <w:t>- Accès au Career Center de l’université de bourgogne.</w:t>
      </w:r>
    </w:p>
    <w:p w14:paraId="782F3592" w14:textId="77777777" w:rsidR="000549D1" w:rsidRPr="00F563EC" w:rsidRDefault="000549D1" w:rsidP="000549D1">
      <w:pPr>
        <w:jc w:val="both"/>
        <w:rPr>
          <w:bCs/>
          <w:noProof/>
        </w:rPr>
      </w:pPr>
      <w:r w:rsidRPr="00F563EC">
        <w:rPr>
          <w:bCs/>
          <w:noProof/>
        </w:rPr>
        <w:t>- Accès au DATALumni (réseau des anciens de l‘lUT de DIJON AUXERRE NEVERS)</w:t>
      </w:r>
    </w:p>
    <w:p w14:paraId="46271F18" w14:textId="77777777" w:rsidR="000549D1" w:rsidRPr="00F563EC" w:rsidRDefault="000549D1" w:rsidP="000549D1">
      <w:pPr>
        <w:jc w:val="both"/>
        <w:rPr>
          <w:bCs/>
          <w:noProof/>
        </w:rPr>
      </w:pPr>
      <w:r w:rsidRPr="00F563EC">
        <w:rPr>
          <w:bCs/>
          <w:noProof/>
        </w:rPr>
        <w:t>- Diffusion d’offres d’emploi, reçues notament via le réseau d’entreprises partenaires.</w:t>
      </w:r>
    </w:p>
    <w:p w14:paraId="4238B8AE" w14:textId="36BCED93" w:rsidR="00837147" w:rsidRDefault="00837147" w:rsidP="005E6AB0">
      <w:pPr>
        <w:spacing w:after="0"/>
        <w:rPr>
          <w:bCs/>
          <w:color w:val="000000" w:themeColor="text1"/>
        </w:rPr>
      </w:pPr>
    </w:p>
    <w:p w14:paraId="1511CE6B"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2FEC1657" wp14:editId="0F21CA85">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55E8"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43726633" w14:textId="3C9D529D" w:rsidR="00837147" w:rsidRDefault="00837147" w:rsidP="005E6AB0">
      <w:pPr>
        <w:spacing w:after="0"/>
        <w:rPr>
          <w:b/>
          <w:color w:val="000000" w:themeColor="text1"/>
          <w:sz w:val="24"/>
          <w:szCs w:val="24"/>
        </w:rPr>
      </w:pPr>
    </w:p>
    <w:p w14:paraId="01499959" w14:textId="77777777" w:rsidR="00837147" w:rsidRPr="005E6AB0" w:rsidRDefault="00837147"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7F8CA9D2" w14:textId="07CCFC1C" w:rsidR="00837147" w:rsidRPr="00092541" w:rsidRDefault="00837147" w:rsidP="00092541">
      <w:pPr>
        <w:tabs>
          <w:tab w:val="left" w:pos="1985"/>
        </w:tabs>
        <w:spacing w:after="0"/>
        <w:rPr>
          <w:bCs/>
          <w:color w:val="000000" w:themeColor="text1"/>
          <w:sz w:val="24"/>
          <w:szCs w:val="24"/>
        </w:rPr>
      </w:pPr>
      <w:r w:rsidRPr="00092541">
        <w:rPr>
          <w:bCs/>
          <w:color w:val="000000" w:themeColor="text1"/>
          <w:sz w:val="24"/>
          <w:szCs w:val="24"/>
        </w:rPr>
        <w:t xml:space="preserve">OUI </w:t>
      </w:r>
      <w:r w:rsidR="00B82C43">
        <w:rPr>
          <w:rFonts w:ascii="MS Gothic" w:eastAsia="MS Gothic" w:hAnsi="MS Gothic" w:hint="eastAsia"/>
          <w:bCs/>
          <w:color w:val="000000" w:themeColor="text1"/>
          <w:sz w:val="24"/>
          <w:szCs w:val="24"/>
        </w:rPr>
        <w:t>☒</w:t>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p w14:paraId="525BC9DC" w14:textId="77777777" w:rsidR="00837147" w:rsidRDefault="00837147" w:rsidP="005E6AB0">
      <w:pPr>
        <w:spacing w:after="0"/>
        <w:rPr>
          <w:bCs/>
          <w:color w:val="000000" w:themeColor="text1"/>
        </w:rPr>
      </w:pPr>
    </w:p>
    <w:p w14:paraId="265BE9F2" w14:textId="77777777" w:rsidR="00837147" w:rsidRPr="001E318F" w:rsidRDefault="00837147" w:rsidP="005E6AB0">
      <w:pPr>
        <w:spacing w:after="0"/>
        <w:rPr>
          <w:bCs/>
          <w:color w:val="000000" w:themeColor="text1"/>
        </w:rPr>
      </w:pPr>
    </w:p>
    <w:p w14:paraId="2F2AA768"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1E630BA9" wp14:editId="58C326D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94C1"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126506FE" w14:textId="77777777" w:rsidR="00837147" w:rsidRDefault="00837147" w:rsidP="00092541">
      <w:pPr>
        <w:spacing w:after="0"/>
        <w:jc w:val="center"/>
        <w:rPr>
          <w:b/>
          <w:color w:val="000000" w:themeColor="text1"/>
          <w:sz w:val="24"/>
          <w:szCs w:val="24"/>
          <w:u w:val="single"/>
        </w:rPr>
      </w:pPr>
      <w:r>
        <w:rPr>
          <w:b/>
          <w:color w:val="000000" w:themeColor="text1"/>
          <w:sz w:val="24"/>
          <w:szCs w:val="24"/>
          <w:u w:val="single"/>
        </w:rPr>
        <w:t>COORDONNEES</w:t>
      </w:r>
    </w:p>
    <w:p w14:paraId="48C9F951" w14:textId="77777777" w:rsidR="00837147" w:rsidRDefault="00837147" w:rsidP="00092541">
      <w:pPr>
        <w:spacing w:after="0"/>
        <w:rPr>
          <w:bCs/>
          <w:color w:val="000000" w:themeColor="text1"/>
        </w:rPr>
      </w:pPr>
    </w:p>
    <w:p w14:paraId="076E775D" w14:textId="77777777" w:rsidR="00837147" w:rsidRPr="00092541" w:rsidRDefault="00837147" w:rsidP="00092541">
      <w:pPr>
        <w:rPr>
          <w:b/>
          <w:color w:val="000000" w:themeColor="text1"/>
          <w:sz w:val="24"/>
          <w:szCs w:val="24"/>
          <w:u w:val="single"/>
        </w:rPr>
      </w:pPr>
      <w:r>
        <w:rPr>
          <w:b/>
          <w:color w:val="000000" w:themeColor="text1"/>
          <w:sz w:val="24"/>
          <w:szCs w:val="24"/>
          <w:u w:val="single"/>
        </w:rPr>
        <w:t>Responsable pédagogique</w:t>
      </w:r>
    </w:p>
    <w:p w14:paraId="33E5E395" w14:textId="247C25A6" w:rsidR="00837147" w:rsidRPr="00092541" w:rsidRDefault="00837147"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FB45C1">
        <w:rPr>
          <w:bCs/>
          <w:noProof/>
          <w:color w:val="000000" w:themeColor="text1"/>
        </w:rPr>
        <w:t>Mar</w:t>
      </w:r>
      <w:r w:rsidR="006C051B">
        <w:rPr>
          <w:bCs/>
          <w:noProof/>
          <w:color w:val="000000" w:themeColor="text1"/>
        </w:rPr>
        <w:t>ion</w:t>
      </w:r>
    </w:p>
    <w:p w14:paraId="155898D5" w14:textId="12E381A0" w:rsidR="00837147" w:rsidRPr="00092541" w:rsidRDefault="00837147"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6C051B">
        <w:rPr>
          <w:bCs/>
          <w:noProof/>
          <w:color w:val="000000" w:themeColor="text1"/>
        </w:rPr>
        <w:t>JABOULET-ROUSSET</w:t>
      </w:r>
    </w:p>
    <w:p w14:paraId="03E7739A" w14:textId="31C3D9D5" w:rsidR="00837147" w:rsidRDefault="00837147" w:rsidP="00FB45C1">
      <w:pPr>
        <w:spacing w:after="0" w:line="360" w:lineRule="auto"/>
        <w:rPr>
          <w:bCs/>
          <w:color w:val="000000" w:themeColor="text1"/>
        </w:rPr>
      </w:pPr>
      <w:r w:rsidRPr="00092541">
        <w:rPr>
          <w:bCs/>
          <w:color w:val="000000" w:themeColor="text1"/>
        </w:rPr>
        <w:t xml:space="preserve">Email : </w:t>
      </w:r>
      <w:r w:rsidR="006C051B" w:rsidRPr="006C051B">
        <w:rPr>
          <w:bCs/>
          <w:color w:val="000000" w:themeColor="text1"/>
        </w:rPr>
        <w:t>marion.jaboulet-rousset@iut-dijon.u-bourgogne.fr</w:t>
      </w:r>
    </w:p>
    <w:p w14:paraId="614A9264" w14:textId="77777777" w:rsidR="00837147" w:rsidRPr="00092541" w:rsidRDefault="00837147" w:rsidP="00092541">
      <w:pPr>
        <w:spacing w:after="0"/>
        <w:rPr>
          <w:bCs/>
          <w:color w:val="000000" w:themeColor="text1"/>
        </w:rPr>
      </w:pPr>
    </w:p>
    <w:p w14:paraId="77AC07DF" w14:textId="5B36DC38" w:rsidR="00837147" w:rsidRPr="00092541" w:rsidRDefault="00837147" w:rsidP="00092541">
      <w:pPr>
        <w:rPr>
          <w:b/>
          <w:color w:val="000000" w:themeColor="text1"/>
          <w:sz w:val="24"/>
          <w:szCs w:val="24"/>
          <w:u w:val="single"/>
        </w:rPr>
      </w:pPr>
      <w:r w:rsidRPr="00092541">
        <w:rPr>
          <w:b/>
          <w:color w:val="000000" w:themeColor="text1"/>
          <w:sz w:val="24"/>
          <w:szCs w:val="24"/>
          <w:u w:val="single"/>
        </w:rPr>
        <w:t>Chargé(e) d’ingénierie de formation</w:t>
      </w:r>
    </w:p>
    <w:p w14:paraId="1DB6FE75" w14:textId="69D6FCE8"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6C051B">
        <w:rPr>
          <w:bCs/>
          <w:noProof/>
          <w:color w:val="000000" w:themeColor="text1"/>
        </w:rPr>
        <w:t>Julie</w:t>
      </w:r>
    </w:p>
    <w:p w14:paraId="104C9F81" w14:textId="2BBBC44D"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6C051B">
        <w:rPr>
          <w:bCs/>
          <w:noProof/>
          <w:color w:val="000000" w:themeColor="text1"/>
        </w:rPr>
        <w:t>NTO</w:t>
      </w:r>
    </w:p>
    <w:p w14:paraId="668FD8E6" w14:textId="344F935A"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6C051B" w:rsidRPr="006C051B">
        <w:rPr>
          <w:bCs/>
          <w:color w:val="000000" w:themeColor="text1"/>
        </w:rPr>
        <w:t>06 68 92 59 36</w:t>
      </w:r>
    </w:p>
    <w:p w14:paraId="668C4D64" w14:textId="1185769A" w:rsidR="00837147" w:rsidRDefault="00837147" w:rsidP="0012758E">
      <w:pPr>
        <w:spacing w:after="0" w:line="360" w:lineRule="auto"/>
        <w:rPr>
          <w:bCs/>
          <w:color w:val="000000" w:themeColor="text1"/>
        </w:rPr>
      </w:pPr>
      <w:r w:rsidRPr="00092541">
        <w:rPr>
          <w:bCs/>
          <w:color w:val="000000" w:themeColor="text1"/>
        </w:rPr>
        <w:t xml:space="preserve">Email : </w:t>
      </w:r>
      <w:hyperlink r:id="rId9" w:history="1">
        <w:r w:rsidR="0034730B" w:rsidRPr="004F0FD4">
          <w:rPr>
            <w:rStyle w:val="Lienhypertexte"/>
            <w:bCs/>
            <w:noProof/>
          </w:rPr>
          <w:t>julie.pinto@ube.fr</w:t>
        </w:r>
      </w:hyperlink>
      <w:r w:rsidR="0034730B">
        <w:rPr>
          <w:bCs/>
          <w:noProof/>
          <w:color w:val="000000" w:themeColor="text1"/>
        </w:rPr>
        <w:t xml:space="preserve"> </w:t>
      </w:r>
    </w:p>
    <w:p w14:paraId="2F81E100" w14:textId="77777777" w:rsidR="00837147" w:rsidRPr="00092541" w:rsidRDefault="00837147" w:rsidP="00092541">
      <w:pPr>
        <w:spacing w:after="0"/>
        <w:rPr>
          <w:bCs/>
          <w:color w:val="000000" w:themeColor="text1"/>
        </w:rPr>
      </w:pPr>
    </w:p>
    <w:p w14:paraId="407EEFDA" w14:textId="177188D1" w:rsidR="00CD6A0C" w:rsidRDefault="00CD6A0C" w:rsidP="00CD6A0C">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663E669D" w14:textId="58291C91"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w:t>
      </w:r>
    </w:p>
    <w:p w14:paraId="02F36FB4" w14:textId="12E101E5"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5010F7A0" w14:textId="749A157F"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3303E2">
        <w:rPr>
          <w:bCs/>
          <w:color w:val="000000" w:themeColor="text1"/>
        </w:rPr>
        <w:t>06 69 00 05 65</w:t>
      </w:r>
    </w:p>
    <w:p w14:paraId="35F8878D" w14:textId="43DB54A5" w:rsidR="00837147" w:rsidRDefault="00837147" w:rsidP="004F13D4">
      <w:pPr>
        <w:spacing w:after="0" w:line="360" w:lineRule="auto"/>
        <w:rPr>
          <w:bCs/>
          <w:noProof/>
          <w:color w:val="000000" w:themeColor="text1"/>
        </w:rPr>
      </w:pPr>
      <w:r w:rsidRPr="00092541">
        <w:rPr>
          <w:bCs/>
          <w:color w:val="000000" w:themeColor="text1"/>
        </w:rPr>
        <w:t xml:space="preserve">Email : </w:t>
      </w:r>
      <w:hyperlink r:id="rId10" w:history="1">
        <w:r w:rsidR="006C051B" w:rsidRPr="0023047C">
          <w:rPr>
            <w:rStyle w:val="Lienhypertexte"/>
            <w:bCs/>
            <w:noProof/>
          </w:rPr>
          <w:t>maud-aurore.talbi@ube.fr</w:t>
        </w:r>
      </w:hyperlink>
    </w:p>
    <w:p w14:paraId="1A74EF36" w14:textId="77777777" w:rsidR="00837147" w:rsidRPr="004F13D4" w:rsidRDefault="00837147" w:rsidP="004F13D4">
      <w:pPr>
        <w:spacing w:after="0"/>
        <w:rPr>
          <w:bCs/>
          <w:color w:val="000000" w:themeColor="text1"/>
        </w:rPr>
      </w:pPr>
    </w:p>
    <w:p w14:paraId="224D2F09" w14:textId="77777777" w:rsidR="00187784" w:rsidRDefault="00837147" w:rsidP="0018778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51B5D4C8" wp14:editId="47B0CBDB">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2F334"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r>
        <w:rPr>
          <w:bCs/>
          <w:color w:val="000000" w:themeColor="text1"/>
        </w:rPr>
        <w:br w:type="page"/>
      </w:r>
    </w:p>
    <w:p w14:paraId="0540DB8C" w14:textId="77777777" w:rsidR="00187784" w:rsidRDefault="00187784" w:rsidP="00187784">
      <w:pPr>
        <w:spacing w:after="0"/>
        <w:rPr>
          <w:bCs/>
          <w:color w:val="000000" w:themeColor="text1"/>
        </w:rPr>
      </w:pPr>
    </w:p>
    <w:p w14:paraId="40B80BF5" w14:textId="77777777" w:rsidR="00CD6A0C" w:rsidRDefault="00CD6A0C" w:rsidP="00CD6A0C">
      <w:pPr>
        <w:spacing w:after="0"/>
        <w:jc w:val="center"/>
        <w:rPr>
          <w:b/>
          <w:color w:val="000000" w:themeColor="text1"/>
          <w:sz w:val="24"/>
          <w:szCs w:val="24"/>
          <w:u w:val="single"/>
        </w:rPr>
      </w:pPr>
      <w:bookmarkStart w:id="2" w:name="_Hlk162961771"/>
      <w:bookmarkStart w:id="3" w:name="_Hlk163068949"/>
      <w:r w:rsidRPr="006164CC">
        <w:rPr>
          <w:b/>
          <w:color w:val="000000" w:themeColor="text1"/>
          <w:sz w:val="24"/>
          <w:szCs w:val="24"/>
          <w:u w:val="single"/>
        </w:rPr>
        <w:t xml:space="preserve">INDICATEURS DE RESULTATS </w:t>
      </w:r>
    </w:p>
    <w:bookmarkEnd w:id="2"/>
    <w:p w14:paraId="6FAF81AE" w14:textId="77777777" w:rsidR="00CD6A0C" w:rsidRDefault="00CD6A0C" w:rsidP="00CD6A0C">
      <w:pPr>
        <w:spacing w:after="0"/>
        <w:rPr>
          <w:bCs/>
          <w:color w:val="000000" w:themeColor="text1"/>
        </w:rPr>
      </w:pPr>
    </w:p>
    <w:p w14:paraId="3B0EDB95" w14:textId="77777777" w:rsidR="00CD6A0C" w:rsidRPr="008827EC" w:rsidRDefault="00CD6A0C" w:rsidP="00CD6A0C">
      <w:pPr>
        <w:spacing w:after="0"/>
        <w:rPr>
          <w:b/>
          <w:color w:val="000000" w:themeColor="text1"/>
          <w:sz w:val="24"/>
          <w:szCs w:val="24"/>
        </w:rPr>
      </w:pPr>
      <w:r>
        <w:rPr>
          <w:b/>
          <w:color w:val="000000" w:themeColor="text1"/>
          <w:sz w:val="24"/>
          <w:szCs w:val="24"/>
        </w:rPr>
        <w:t xml:space="preserve">TAUX DE DIPLOMATION DES PUBLICS APPRENTIS </w:t>
      </w:r>
    </w:p>
    <w:p w14:paraId="440AC835" w14:textId="77777777" w:rsidR="00CD6A0C" w:rsidRPr="001E318F" w:rsidRDefault="00CD6A0C" w:rsidP="00CD6A0C">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6CAF745D" w14:textId="3587CAF5" w:rsidR="00CD6A0C" w:rsidRDefault="00CD6A0C" w:rsidP="00CD6A0C">
      <w:pPr>
        <w:spacing w:after="0"/>
        <w:rPr>
          <w:bCs/>
          <w:color w:val="000000" w:themeColor="text1"/>
        </w:rPr>
      </w:pPr>
      <w:r>
        <w:rPr>
          <w:bCs/>
          <w:color w:val="000000" w:themeColor="text1"/>
        </w:rPr>
        <w:t xml:space="preserve">Session 2023-2024 : </w:t>
      </w:r>
      <w:r w:rsidR="00B95901">
        <w:rPr>
          <w:bCs/>
          <w:color w:val="000000" w:themeColor="text1"/>
        </w:rPr>
        <w:t>100</w:t>
      </w:r>
      <w:r>
        <w:rPr>
          <w:bCs/>
          <w:color w:val="000000" w:themeColor="text1"/>
        </w:rPr>
        <w:t xml:space="preserve">%              </w:t>
      </w:r>
    </w:p>
    <w:p w14:paraId="22100F32" w14:textId="77777777" w:rsidR="00CD6A0C" w:rsidRDefault="00CD6A0C" w:rsidP="00CD6A0C">
      <w:pPr>
        <w:spacing w:after="0"/>
        <w:rPr>
          <w:bCs/>
          <w:color w:val="000000" w:themeColor="text1"/>
        </w:rPr>
      </w:pPr>
    </w:p>
    <w:p w14:paraId="5D23AAEF" w14:textId="77777777" w:rsidR="00CD6A0C" w:rsidRPr="008827EC" w:rsidRDefault="00CD6A0C" w:rsidP="00CD6A0C">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3C616E63" w14:textId="77777777" w:rsidR="00CD6A0C" w:rsidRPr="001E318F" w:rsidRDefault="00CD6A0C" w:rsidP="00CD6A0C">
      <w:pPr>
        <w:spacing w:after="0"/>
        <w:rPr>
          <w:bCs/>
          <w:color w:val="000000" w:themeColor="text1"/>
        </w:rPr>
      </w:pPr>
      <w:r>
        <w:rPr>
          <w:bCs/>
          <w:color w:val="000000" w:themeColor="text1"/>
        </w:rPr>
        <w:t>Données enquête SEFCA* :</w:t>
      </w:r>
    </w:p>
    <w:p w14:paraId="00D4A476" w14:textId="77777777" w:rsidR="00CD6A0C" w:rsidRDefault="00CD6A0C" w:rsidP="00CD6A0C">
      <w:pPr>
        <w:spacing w:after="0"/>
        <w:rPr>
          <w:bCs/>
          <w:color w:val="000000" w:themeColor="text1"/>
        </w:rPr>
      </w:pPr>
      <w:r>
        <w:rPr>
          <w:bCs/>
          <w:color w:val="000000" w:themeColor="text1"/>
        </w:rPr>
        <w:t>Session 2023-2024 : Données Non Significatives**</w:t>
      </w:r>
    </w:p>
    <w:p w14:paraId="78B5E3D5" w14:textId="77777777" w:rsidR="00CD6A0C" w:rsidRDefault="00CD6A0C" w:rsidP="00CD6A0C">
      <w:pPr>
        <w:spacing w:after="0"/>
        <w:rPr>
          <w:bCs/>
          <w:color w:val="000000" w:themeColor="text1"/>
        </w:rPr>
      </w:pPr>
    </w:p>
    <w:p w14:paraId="74F25F95" w14:textId="77777777" w:rsidR="00CD6A0C" w:rsidRDefault="00CD6A0C" w:rsidP="00CD6A0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1149D097" w14:textId="77777777" w:rsidR="00CD6A0C" w:rsidRDefault="00CD6A0C" w:rsidP="00CD6A0C">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57D3F544" w14:textId="77777777" w:rsidR="00CD6A0C" w:rsidRDefault="00CD6A0C" w:rsidP="00CD6A0C">
      <w:pPr>
        <w:spacing w:after="0"/>
        <w:rPr>
          <w:b/>
          <w:color w:val="000000" w:themeColor="text1"/>
          <w:sz w:val="24"/>
          <w:szCs w:val="24"/>
        </w:rPr>
      </w:pPr>
    </w:p>
    <w:p w14:paraId="79750552" w14:textId="77777777" w:rsidR="00CD6A0C" w:rsidRPr="008827EC" w:rsidRDefault="00CD6A0C" w:rsidP="00CD6A0C">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95A0FE8" w14:textId="77777777" w:rsidR="00CD6A0C" w:rsidRPr="001E318F" w:rsidRDefault="00CD6A0C" w:rsidP="00CD6A0C">
      <w:pPr>
        <w:spacing w:after="0"/>
        <w:rPr>
          <w:bCs/>
          <w:color w:val="000000" w:themeColor="text1"/>
        </w:rPr>
      </w:pPr>
      <w:r>
        <w:rPr>
          <w:bCs/>
          <w:color w:val="000000" w:themeColor="text1"/>
        </w:rPr>
        <w:t>Données SEFCA :</w:t>
      </w:r>
    </w:p>
    <w:p w14:paraId="2F20E729" w14:textId="22EB0978" w:rsidR="00CD6A0C" w:rsidRDefault="00CD6A0C" w:rsidP="00CD6A0C">
      <w:pPr>
        <w:spacing w:after="0"/>
        <w:rPr>
          <w:bCs/>
          <w:color w:val="000000" w:themeColor="text1"/>
        </w:rPr>
      </w:pPr>
      <w:r>
        <w:rPr>
          <w:bCs/>
          <w:color w:val="000000" w:themeColor="text1"/>
        </w:rPr>
        <w:t xml:space="preserve">Session 2023-2024 : </w:t>
      </w:r>
      <w:r w:rsidR="00D4374F">
        <w:rPr>
          <w:bCs/>
          <w:color w:val="000000" w:themeColor="text1"/>
        </w:rPr>
        <w:t>0</w:t>
      </w:r>
      <w:r>
        <w:rPr>
          <w:bCs/>
          <w:color w:val="000000" w:themeColor="text1"/>
        </w:rPr>
        <w:t>%</w:t>
      </w:r>
    </w:p>
    <w:p w14:paraId="1C50EC5C" w14:textId="77777777" w:rsidR="00CD6A0C" w:rsidRDefault="00CD6A0C" w:rsidP="00CD6A0C">
      <w:pPr>
        <w:spacing w:after="0"/>
        <w:rPr>
          <w:bCs/>
          <w:color w:val="000000" w:themeColor="text1"/>
        </w:rPr>
      </w:pPr>
    </w:p>
    <w:p w14:paraId="67883E71" w14:textId="77777777" w:rsidR="00CD6A0C" w:rsidRDefault="00CD6A0C" w:rsidP="00CD6A0C">
      <w:pPr>
        <w:spacing w:after="0"/>
        <w:rPr>
          <w:bCs/>
          <w:color w:val="000000" w:themeColor="text1"/>
        </w:rPr>
      </w:pPr>
    </w:p>
    <w:p w14:paraId="70D057A7" w14:textId="77777777" w:rsidR="00CD6A0C" w:rsidRPr="00874A3E" w:rsidRDefault="00CD6A0C" w:rsidP="00CD6A0C">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3BFA35F" w14:textId="77777777" w:rsidR="00CD6A0C" w:rsidRPr="001E318F" w:rsidRDefault="00CD6A0C" w:rsidP="00CD6A0C">
      <w:pPr>
        <w:spacing w:after="0"/>
        <w:rPr>
          <w:bCs/>
          <w:color w:val="000000" w:themeColor="text1"/>
        </w:rPr>
      </w:pPr>
      <w:r>
        <w:rPr>
          <w:bCs/>
          <w:color w:val="000000" w:themeColor="text1"/>
        </w:rPr>
        <w:t>Données enquête SEFCA* :</w:t>
      </w:r>
    </w:p>
    <w:p w14:paraId="69EB372B" w14:textId="77777777" w:rsidR="00CD6A0C" w:rsidRDefault="00CD6A0C" w:rsidP="00CD6A0C">
      <w:pPr>
        <w:spacing w:after="0"/>
        <w:rPr>
          <w:bCs/>
          <w:color w:val="000000" w:themeColor="text1"/>
        </w:rPr>
      </w:pPr>
      <w:r>
        <w:rPr>
          <w:bCs/>
          <w:color w:val="000000" w:themeColor="text1"/>
        </w:rPr>
        <w:t>Session 2023-2024 : Données Non Significatives**</w:t>
      </w:r>
    </w:p>
    <w:p w14:paraId="7FB06DA5" w14:textId="77777777" w:rsidR="00CD6A0C" w:rsidRDefault="00CD6A0C" w:rsidP="00CD6A0C">
      <w:pPr>
        <w:spacing w:after="0"/>
        <w:rPr>
          <w:bCs/>
          <w:color w:val="000000" w:themeColor="text1"/>
        </w:rPr>
      </w:pPr>
    </w:p>
    <w:p w14:paraId="2E6B4AE7" w14:textId="77777777" w:rsidR="00CD6A0C" w:rsidRDefault="00CD6A0C" w:rsidP="00CD6A0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Pr>
          <w:bCs/>
          <w:i/>
          <w:iCs/>
          <w:color w:val="000000" w:themeColor="text1"/>
          <w:sz w:val="16"/>
          <w:szCs w:val="16"/>
        </w:rPr>
        <w:tab/>
      </w:r>
      <w:r>
        <w:rPr>
          <w:bCs/>
          <w:i/>
          <w:iCs/>
          <w:color w:val="000000" w:themeColor="text1"/>
          <w:sz w:val="16"/>
          <w:szCs w:val="16"/>
        </w:rPr>
        <w:tab/>
      </w:r>
    </w:p>
    <w:p w14:paraId="65255269" w14:textId="77777777" w:rsidR="00CD6A0C" w:rsidRPr="00874A3E" w:rsidRDefault="00CD6A0C" w:rsidP="00CD6A0C">
      <w:pPr>
        <w:spacing w:after="0"/>
        <w:rPr>
          <w:bCs/>
          <w:color w:val="000000" w:themeColor="text1"/>
        </w:rPr>
      </w:pPr>
    </w:p>
    <w:p w14:paraId="63D785D2" w14:textId="77777777" w:rsidR="00CD6A0C" w:rsidRPr="00874A3E" w:rsidRDefault="00CD6A0C" w:rsidP="00CD6A0C">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E35B6E8" w14:textId="77777777" w:rsidR="00CD6A0C" w:rsidRPr="001E318F" w:rsidRDefault="00CD6A0C" w:rsidP="00CD6A0C">
      <w:pPr>
        <w:spacing w:after="0"/>
        <w:rPr>
          <w:bCs/>
          <w:color w:val="000000" w:themeColor="text1"/>
        </w:rPr>
      </w:pPr>
    </w:p>
    <w:p w14:paraId="4DB6D885" w14:textId="77777777" w:rsidR="00CD6A0C" w:rsidRPr="001E318F" w:rsidRDefault="00CD6A0C" w:rsidP="00CD6A0C">
      <w:pPr>
        <w:spacing w:after="0"/>
        <w:rPr>
          <w:bCs/>
          <w:color w:val="000000" w:themeColor="text1"/>
        </w:rPr>
      </w:pPr>
      <w:r>
        <w:rPr>
          <w:bCs/>
          <w:color w:val="000000" w:themeColor="text1"/>
        </w:rPr>
        <w:t>Données enquête SEFCA* :</w:t>
      </w:r>
    </w:p>
    <w:p w14:paraId="7A9D31EA" w14:textId="77777777" w:rsidR="00CD6A0C" w:rsidRDefault="00CD6A0C" w:rsidP="00CD6A0C">
      <w:pPr>
        <w:spacing w:after="0"/>
        <w:rPr>
          <w:bCs/>
          <w:color w:val="000000" w:themeColor="text1"/>
        </w:rPr>
      </w:pPr>
      <w:r>
        <w:rPr>
          <w:bCs/>
          <w:color w:val="000000" w:themeColor="text1"/>
        </w:rPr>
        <w:t>Session 2023-2024 : Données Non Significatives**</w:t>
      </w:r>
    </w:p>
    <w:p w14:paraId="7B90E8C6" w14:textId="77777777" w:rsidR="00CD6A0C" w:rsidRDefault="00CD6A0C" w:rsidP="00CD6A0C">
      <w:pPr>
        <w:spacing w:after="0"/>
        <w:rPr>
          <w:bCs/>
          <w:color w:val="000000" w:themeColor="text1"/>
        </w:rPr>
      </w:pPr>
    </w:p>
    <w:p w14:paraId="013EDD0F" w14:textId="77777777" w:rsidR="00CD6A0C" w:rsidRDefault="00CD6A0C" w:rsidP="00CD6A0C">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3B335EE" w14:textId="77777777" w:rsidR="00CD6A0C" w:rsidRDefault="00CD6A0C" w:rsidP="00CD6A0C"/>
    <w:p w14:paraId="6D28CF1D" w14:textId="77777777" w:rsidR="00CD6A0C" w:rsidRDefault="00CD6A0C" w:rsidP="00CD6A0C">
      <w:r>
        <w:t xml:space="preserve">Plus d’indicateurs sur le site de l’observatoire des étudiants : </w:t>
      </w:r>
      <w:hyperlink r:id="rId11" w:history="1">
        <w:r w:rsidRPr="00E805C6">
          <w:rPr>
            <w:rStyle w:val="Lienhypertexte"/>
          </w:rPr>
          <w:t>https://ode.ube.fr/</w:t>
        </w:r>
      </w:hyperlink>
      <w:r>
        <w:t xml:space="preserve"> </w:t>
      </w:r>
    </w:p>
    <w:bookmarkEnd w:id="3"/>
    <w:p w14:paraId="519E872B" w14:textId="77777777" w:rsidR="00CD6A0C" w:rsidRDefault="00CD6A0C" w:rsidP="00CD6A0C"/>
    <w:p w14:paraId="1A256D91" w14:textId="77777777" w:rsidR="00837147" w:rsidRPr="009B1EA4" w:rsidRDefault="00837147" w:rsidP="009B1EA4"/>
    <w:sectPr w:rsidR="00837147" w:rsidRPr="009B1EA4" w:rsidSect="00CD6A0C">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AFDC" w14:textId="77777777" w:rsidR="00837147" w:rsidRDefault="00837147" w:rsidP="000D5707">
      <w:pPr>
        <w:spacing w:after="0" w:line="240" w:lineRule="auto"/>
      </w:pPr>
      <w:r>
        <w:separator/>
      </w:r>
    </w:p>
  </w:endnote>
  <w:endnote w:type="continuationSeparator" w:id="0">
    <w:p w14:paraId="41710BD1" w14:textId="77777777" w:rsidR="00837147" w:rsidRDefault="0083714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6CE9721C"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2CBA0CB" w14:textId="21207456"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E11867">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6A2C" w14:textId="77777777" w:rsidR="00837147" w:rsidRDefault="00837147" w:rsidP="000D5707">
      <w:pPr>
        <w:spacing w:after="0" w:line="240" w:lineRule="auto"/>
      </w:pPr>
      <w:r>
        <w:separator/>
      </w:r>
    </w:p>
  </w:footnote>
  <w:footnote w:type="continuationSeparator" w:id="0">
    <w:p w14:paraId="4E8D274A" w14:textId="77777777" w:rsidR="00837147" w:rsidRDefault="0083714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D6AB" w14:textId="77777777" w:rsidR="000D5707" w:rsidRDefault="000D5707">
    <w:pPr>
      <w:pStyle w:val="En-tte"/>
    </w:pPr>
    <w:r>
      <w:rPr>
        <w:noProof/>
        <w:lang w:eastAsia="fr-FR"/>
      </w:rPr>
      <w:drawing>
        <wp:anchor distT="0" distB="0" distL="114300" distR="114300" simplePos="0" relativeHeight="251659264" behindDoc="0" locked="0" layoutInCell="1" allowOverlap="1" wp14:anchorId="70C55418" wp14:editId="5D381C9F">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06D1105"/>
    <w:multiLevelType w:val="hybridMultilevel"/>
    <w:tmpl w:val="4622E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05C42"/>
    <w:multiLevelType w:val="multilevel"/>
    <w:tmpl w:val="20F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57B9E"/>
    <w:multiLevelType w:val="multilevel"/>
    <w:tmpl w:val="758C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36A"/>
    <w:multiLevelType w:val="multilevel"/>
    <w:tmpl w:val="361A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549D1"/>
    <w:rsid w:val="00074A54"/>
    <w:rsid w:val="00087534"/>
    <w:rsid w:val="00092541"/>
    <w:rsid w:val="000D5707"/>
    <w:rsid w:val="0010797D"/>
    <w:rsid w:val="0012758E"/>
    <w:rsid w:val="0013789E"/>
    <w:rsid w:val="00142408"/>
    <w:rsid w:val="00187784"/>
    <w:rsid w:val="001C3483"/>
    <w:rsid w:val="001E1FEA"/>
    <w:rsid w:val="001E318F"/>
    <w:rsid w:val="0022721A"/>
    <w:rsid w:val="002319A9"/>
    <w:rsid w:val="002D023E"/>
    <w:rsid w:val="002D432E"/>
    <w:rsid w:val="003303E2"/>
    <w:rsid w:val="003320C7"/>
    <w:rsid w:val="003321B8"/>
    <w:rsid w:val="0034730B"/>
    <w:rsid w:val="00362E2E"/>
    <w:rsid w:val="003C49F5"/>
    <w:rsid w:val="004030D7"/>
    <w:rsid w:val="0040700F"/>
    <w:rsid w:val="00435F3F"/>
    <w:rsid w:val="004548A0"/>
    <w:rsid w:val="00480260"/>
    <w:rsid w:val="00487F99"/>
    <w:rsid w:val="004F13D4"/>
    <w:rsid w:val="00545494"/>
    <w:rsid w:val="00572215"/>
    <w:rsid w:val="00577B21"/>
    <w:rsid w:val="00591662"/>
    <w:rsid w:val="00592643"/>
    <w:rsid w:val="005E0685"/>
    <w:rsid w:val="005E2427"/>
    <w:rsid w:val="005E6AB0"/>
    <w:rsid w:val="005F0A46"/>
    <w:rsid w:val="006028BD"/>
    <w:rsid w:val="006164CC"/>
    <w:rsid w:val="0062283F"/>
    <w:rsid w:val="006268E4"/>
    <w:rsid w:val="006321B5"/>
    <w:rsid w:val="00670611"/>
    <w:rsid w:val="00685834"/>
    <w:rsid w:val="0068665F"/>
    <w:rsid w:val="006C051B"/>
    <w:rsid w:val="006C46C8"/>
    <w:rsid w:val="006D4393"/>
    <w:rsid w:val="00742728"/>
    <w:rsid w:val="0074747B"/>
    <w:rsid w:val="007B1DFE"/>
    <w:rsid w:val="007E041C"/>
    <w:rsid w:val="007E7A03"/>
    <w:rsid w:val="00802F29"/>
    <w:rsid w:val="008100A4"/>
    <w:rsid w:val="00834CD9"/>
    <w:rsid w:val="00837147"/>
    <w:rsid w:val="00864EF4"/>
    <w:rsid w:val="0086513D"/>
    <w:rsid w:val="00866AF7"/>
    <w:rsid w:val="008704D2"/>
    <w:rsid w:val="00874A3E"/>
    <w:rsid w:val="00876F10"/>
    <w:rsid w:val="008827EC"/>
    <w:rsid w:val="008C7362"/>
    <w:rsid w:val="008D7ACD"/>
    <w:rsid w:val="008E04A7"/>
    <w:rsid w:val="008F7478"/>
    <w:rsid w:val="00912AB7"/>
    <w:rsid w:val="009B1EA4"/>
    <w:rsid w:val="009C0753"/>
    <w:rsid w:val="009D0C10"/>
    <w:rsid w:val="00A1607E"/>
    <w:rsid w:val="00A17214"/>
    <w:rsid w:val="00A21FFF"/>
    <w:rsid w:val="00A2557C"/>
    <w:rsid w:val="00A57105"/>
    <w:rsid w:val="00A85E66"/>
    <w:rsid w:val="00AA60E5"/>
    <w:rsid w:val="00AB3033"/>
    <w:rsid w:val="00B173C0"/>
    <w:rsid w:val="00B40D9B"/>
    <w:rsid w:val="00B50FA3"/>
    <w:rsid w:val="00B82C43"/>
    <w:rsid w:val="00B95901"/>
    <w:rsid w:val="00BD0591"/>
    <w:rsid w:val="00BD0ABB"/>
    <w:rsid w:val="00BD4784"/>
    <w:rsid w:val="00C0368F"/>
    <w:rsid w:val="00C05C1F"/>
    <w:rsid w:val="00C077AE"/>
    <w:rsid w:val="00C536B7"/>
    <w:rsid w:val="00C604F9"/>
    <w:rsid w:val="00CB5BD0"/>
    <w:rsid w:val="00CD6A0C"/>
    <w:rsid w:val="00D043E4"/>
    <w:rsid w:val="00D4374F"/>
    <w:rsid w:val="00D56A5B"/>
    <w:rsid w:val="00D6397A"/>
    <w:rsid w:val="00D674F4"/>
    <w:rsid w:val="00DC5046"/>
    <w:rsid w:val="00DE2822"/>
    <w:rsid w:val="00DE323D"/>
    <w:rsid w:val="00DE7C4D"/>
    <w:rsid w:val="00E11867"/>
    <w:rsid w:val="00E423F7"/>
    <w:rsid w:val="00E734CA"/>
    <w:rsid w:val="00EE6458"/>
    <w:rsid w:val="00EF67FE"/>
    <w:rsid w:val="00F010F8"/>
    <w:rsid w:val="00F20D13"/>
    <w:rsid w:val="00F271EF"/>
    <w:rsid w:val="00F34F88"/>
    <w:rsid w:val="00F652B5"/>
    <w:rsid w:val="00F73E99"/>
    <w:rsid w:val="00FB45C1"/>
    <w:rsid w:val="00FD7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FEB71A"/>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EA"/>
  </w:style>
  <w:style w:type="paragraph" w:styleId="Titre1">
    <w:name w:val="heading 1"/>
    <w:basedOn w:val="Normal"/>
    <w:next w:val="Normal"/>
    <w:link w:val="Titre1Car"/>
    <w:uiPriority w:val="9"/>
    <w:qFormat/>
    <w:rsid w:val="00362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8100A4"/>
    <w:pPr>
      <w:ind w:left="720"/>
      <w:contextualSpacing/>
    </w:pPr>
  </w:style>
  <w:style w:type="paragraph" w:styleId="NormalWeb">
    <w:name w:val="Normal (Web)"/>
    <w:basedOn w:val="Normal"/>
    <w:uiPriority w:val="99"/>
    <w:semiHidden/>
    <w:unhideWhenUsed/>
    <w:rsid w:val="00D043E4"/>
    <w:rPr>
      <w:rFonts w:ascii="Times New Roman" w:hAnsi="Times New Roman" w:cs="Times New Roman"/>
      <w:sz w:val="24"/>
      <w:szCs w:val="24"/>
    </w:rPr>
  </w:style>
  <w:style w:type="character" w:customStyle="1" w:styleId="Titre1Car">
    <w:name w:val="Titre 1 Car"/>
    <w:basedOn w:val="Policepardfaut"/>
    <w:link w:val="Titre1"/>
    <w:uiPriority w:val="9"/>
    <w:rsid w:val="00362E2E"/>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Policepardfaut"/>
    <w:rsid w:val="00187784"/>
  </w:style>
  <w:style w:type="character" w:styleId="Lienhypertexte">
    <w:name w:val="Hyperlink"/>
    <w:basedOn w:val="Policepardfaut"/>
    <w:uiPriority w:val="99"/>
    <w:unhideWhenUsed/>
    <w:rsid w:val="00187784"/>
    <w:rPr>
      <w:color w:val="0563C1" w:themeColor="hyperlink"/>
      <w:u w:val="single"/>
    </w:rPr>
  </w:style>
  <w:style w:type="character" w:styleId="Mentionnonrsolue">
    <w:name w:val="Unresolved Mention"/>
    <w:basedOn w:val="Policepardfaut"/>
    <w:uiPriority w:val="99"/>
    <w:semiHidden/>
    <w:unhideWhenUsed/>
    <w:rsid w:val="0018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23756032">
      <w:bodyDiv w:val="1"/>
      <w:marLeft w:val="0"/>
      <w:marRight w:val="0"/>
      <w:marTop w:val="0"/>
      <w:marBottom w:val="0"/>
      <w:divBdr>
        <w:top w:val="none" w:sz="0" w:space="0" w:color="auto"/>
        <w:left w:val="none" w:sz="0" w:space="0" w:color="auto"/>
        <w:bottom w:val="none" w:sz="0" w:space="0" w:color="auto"/>
        <w:right w:val="none" w:sz="0" w:space="0" w:color="auto"/>
      </w:divBdr>
    </w:div>
    <w:div w:id="307902397">
      <w:bodyDiv w:val="1"/>
      <w:marLeft w:val="0"/>
      <w:marRight w:val="0"/>
      <w:marTop w:val="0"/>
      <w:marBottom w:val="0"/>
      <w:divBdr>
        <w:top w:val="none" w:sz="0" w:space="0" w:color="auto"/>
        <w:left w:val="none" w:sz="0" w:space="0" w:color="auto"/>
        <w:bottom w:val="none" w:sz="0" w:space="0" w:color="auto"/>
        <w:right w:val="none" w:sz="0" w:space="0" w:color="auto"/>
      </w:divBdr>
    </w:div>
    <w:div w:id="495347267">
      <w:bodyDiv w:val="1"/>
      <w:marLeft w:val="0"/>
      <w:marRight w:val="0"/>
      <w:marTop w:val="0"/>
      <w:marBottom w:val="0"/>
      <w:divBdr>
        <w:top w:val="none" w:sz="0" w:space="0" w:color="auto"/>
        <w:left w:val="none" w:sz="0" w:space="0" w:color="auto"/>
        <w:bottom w:val="none" w:sz="0" w:space="0" w:color="auto"/>
        <w:right w:val="none" w:sz="0" w:space="0" w:color="auto"/>
      </w:divBdr>
    </w:div>
    <w:div w:id="599334248">
      <w:bodyDiv w:val="1"/>
      <w:marLeft w:val="0"/>
      <w:marRight w:val="0"/>
      <w:marTop w:val="0"/>
      <w:marBottom w:val="0"/>
      <w:divBdr>
        <w:top w:val="none" w:sz="0" w:space="0" w:color="auto"/>
        <w:left w:val="none" w:sz="0" w:space="0" w:color="auto"/>
        <w:bottom w:val="none" w:sz="0" w:space="0" w:color="auto"/>
        <w:right w:val="none" w:sz="0" w:space="0" w:color="auto"/>
      </w:divBdr>
    </w:div>
    <w:div w:id="825438680">
      <w:bodyDiv w:val="1"/>
      <w:marLeft w:val="0"/>
      <w:marRight w:val="0"/>
      <w:marTop w:val="0"/>
      <w:marBottom w:val="0"/>
      <w:divBdr>
        <w:top w:val="none" w:sz="0" w:space="0" w:color="auto"/>
        <w:left w:val="none" w:sz="0" w:space="0" w:color="auto"/>
        <w:bottom w:val="none" w:sz="0" w:space="0" w:color="auto"/>
        <w:right w:val="none" w:sz="0" w:space="0" w:color="auto"/>
      </w:divBdr>
      <w:divsChild>
        <w:div w:id="904493136">
          <w:marLeft w:val="0"/>
          <w:marRight w:val="0"/>
          <w:marTop w:val="0"/>
          <w:marBottom w:val="0"/>
          <w:divBdr>
            <w:top w:val="none" w:sz="0" w:space="0" w:color="auto"/>
            <w:left w:val="none" w:sz="0" w:space="0" w:color="auto"/>
            <w:bottom w:val="none" w:sz="0" w:space="0" w:color="auto"/>
            <w:right w:val="none" w:sz="0" w:space="0" w:color="auto"/>
          </w:divBdr>
        </w:div>
      </w:divsChild>
    </w:div>
    <w:div w:id="886333353">
      <w:bodyDiv w:val="1"/>
      <w:marLeft w:val="0"/>
      <w:marRight w:val="0"/>
      <w:marTop w:val="0"/>
      <w:marBottom w:val="0"/>
      <w:divBdr>
        <w:top w:val="none" w:sz="0" w:space="0" w:color="auto"/>
        <w:left w:val="none" w:sz="0" w:space="0" w:color="auto"/>
        <w:bottom w:val="none" w:sz="0" w:space="0" w:color="auto"/>
        <w:right w:val="none" w:sz="0" w:space="0" w:color="auto"/>
      </w:divBdr>
    </w:div>
    <w:div w:id="904534709">
      <w:bodyDiv w:val="1"/>
      <w:marLeft w:val="0"/>
      <w:marRight w:val="0"/>
      <w:marTop w:val="0"/>
      <w:marBottom w:val="0"/>
      <w:divBdr>
        <w:top w:val="none" w:sz="0" w:space="0" w:color="auto"/>
        <w:left w:val="none" w:sz="0" w:space="0" w:color="auto"/>
        <w:bottom w:val="none" w:sz="0" w:space="0" w:color="auto"/>
        <w:right w:val="none" w:sz="0" w:space="0" w:color="auto"/>
      </w:divBdr>
    </w:div>
    <w:div w:id="1324629531">
      <w:bodyDiv w:val="1"/>
      <w:marLeft w:val="0"/>
      <w:marRight w:val="0"/>
      <w:marTop w:val="0"/>
      <w:marBottom w:val="0"/>
      <w:divBdr>
        <w:top w:val="none" w:sz="0" w:space="0" w:color="auto"/>
        <w:left w:val="none" w:sz="0" w:space="0" w:color="auto"/>
        <w:bottom w:val="none" w:sz="0" w:space="0" w:color="auto"/>
        <w:right w:val="none" w:sz="0" w:space="0" w:color="auto"/>
      </w:divBdr>
    </w:div>
    <w:div w:id="1383990654">
      <w:bodyDiv w:val="1"/>
      <w:marLeft w:val="0"/>
      <w:marRight w:val="0"/>
      <w:marTop w:val="0"/>
      <w:marBottom w:val="0"/>
      <w:divBdr>
        <w:top w:val="none" w:sz="0" w:space="0" w:color="auto"/>
        <w:left w:val="none" w:sz="0" w:space="0" w:color="auto"/>
        <w:bottom w:val="none" w:sz="0" w:space="0" w:color="auto"/>
        <w:right w:val="none" w:sz="0" w:space="0" w:color="auto"/>
      </w:divBdr>
    </w:div>
    <w:div w:id="1490753972">
      <w:bodyDiv w:val="1"/>
      <w:marLeft w:val="0"/>
      <w:marRight w:val="0"/>
      <w:marTop w:val="0"/>
      <w:marBottom w:val="0"/>
      <w:divBdr>
        <w:top w:val="none" w:sz="0" w:space="0" w:color="auto"/>
        <w:left w:val="none" w:sz="0" w:space="0" w:color="auto"/>
        <w:bottom w:val="none" w:sz="0" w:space="0" w:color="auto"/>
        <w:right w:val="none" w:sz="0" w:space="0" w:color="auto"/>
      </w:divBdr>
    </w:div>
    <w:div w:id="154383180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61435356">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ub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ud-aurore.talbi@ube.fr" TargetMode="External"/><Relationship Id="rId4" Type="http://schemas.openxmlformats.org/officeDocument/2006/relationships/settings" Target="settings.xml"/><Relationship Id="rId9" Type="http://schemas.openxmlformats.org/officeDocument/2006/relationships/hyperlink" Target="mailto:julie.pinto@ub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1935</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48</cp:revision>
  <dcterms:created xsi:type="dcterms:W3CDTF">2024-03-07T10:15:00Z</dcterms:created>
  <dcterms:modified xsi:type="dcterms:W3CDTF">2025-04-25T08:52:00Z</dcterms:modified>
</cp:coreProperties>
</file>