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Calibri" w:hAnsi="Calibri"/>
          <w:bCs/>
          <w:caps/>
          <w:color w:val="000000" w:themeColor="text1"/>
        </w:rPr>
        <w:id w:val="-1840833781"/>
        <w:placeholder>
          <w:docPart w:val="A2F69B95237442B2BD64FD00823F6E20"/>
        </w:placeholder>
      </w:sdtPr>
      <w:sdtEndPr/>
      <w:sdtContent>
        <w:p w14:paraId="64B7612B" w14:textId="00D045F2" w:rsidR="00A85E66" w:rsidRPr="007F2E70" w:rsidRDefault="007F2E70" w:rsidP="00A85E66">
          <w:pPr>
            <w:spacing w:after="0"/>
            <w:rPr>
              <w:bCs/>
              <w:caps/>
              <w:color w:val="000000" w:themeColor="text1"/>
            </w:rPr>
          </w:pPr>
          <w:r>
            <w:t>Master 2ème année Mention Administration Economique et Sociale Parcours Finances des collectivités territoriales et des groupements (FCTG)</w:t>
          </w:r>
        </w:p>
      </w:sdtContent>
    </w:sdt>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59DCB1E8527A495B919AC5D2A8980892"/>
        </w:placeholder>
      </w:sdtPr>
      <w:sdtEndPr/>
      <w:sdtContent>
        <w:p w14:paraId="0486D6A3" w14:textId="77777777" w:rsidR="00701BBE" w:rsidRDefault="00701BBE" w:rsidP="00701BBE">
          <w:pPr>
            <w:spacing w:after="0"/>
            <w:rPr>
              <w:rFonts w:ascii="Calibri" w:hAnsi="Calibri"/>
              <w:bCs/>
              <w:caps/>
              <w:color w:val="000000" w:themeColor="text1"/>
            </w:rPr>
          </w:pPr>
          <w:r>
            <w:rPr>
              <w:rFonts w:ascii="Calibri" w:hAnsi="Calibri"/>
              <w:bCs/>
              <w:caps/>
              <w:color w:val="000000" w:themeColor="text1"/>
            </w:rPr>
            <w:t>UFR DROIT </w:t>
          </w:r>
        </w:p>
        <w:p w14:paraId="43E4D7CC" w14:textId="77777777" w:rsidR="00701BBE" w:rsidRDefault="00701BBE" w:rsidP="00701BBE">
          <w:pPr>
            <w:spacing w:after="0"/>
            <w:rPr>
              <w:rFonts w:ascii="Calibri" w:hAnsi="Calibri"/>
              <w:bCs/>
              <w:caps/>
              <w:color w:val="000000" w:themeColor="text1"/>
            </w:rPr>
          </w:pPr>
          <w:r>
            <w:rPr>
              <w:rFonts w:ascii="Calibri" w:hAnsi="Calibri"/>
              <w:bCs/>
              <w:caps/>
              <w:color w:val="000000" w:themeColor="text1"/>
            </w:rPr>
            <w:t>Sciences economique et politique</w:t>
          </w:r>
        </w:p>
        <w:p w14:paraId="3D3789DF" w14:textId="77777777" w:rsidR="00701BBE" w:rsidRDefault="00701BBE" w:rsidP="00701BBE">
          <w:pPr>
            <w:spacing w:after="0"/>
            <w:rPr>
              <w:rFonts w:ascii="Calibri" w:hAnsi="Calibri"/>
              <w:bCs/>
              <w:caps/>
              <w:color w:val="000000" w:themeColor="text1"/>
            </w:rPr>
          </w:pPr>
          <w:r>
            <w:rPr>
              <w:rFonts w:ascii="Calibri" w:hAnsi="Calibri"/>
              <w:bCs/>
              <w:caps/>
              <w:color w:val="000000" w:themeColor="text1"/>
            </w:rPr>
            <w:t>universite de bourgogne</w:t>
          </w:r>
        </w:p>
        <w:p w14:paraId="16B104E9" w14:textId="77777777" w:rsidR="00701BBE" w:rsidRDefault="00701BBE" w:rsidP="00701BBE">
          <w:pPr>
            <w:spacing w:after="0"/>
            <w:rPr>
              <w:rFonts w:ascii="Calibri" w:hAnsi="Calibri"/>
              <w:bCs/>
              <w:caps/>
              <w:color w:val="000000" w:themeColor="text1"/>
            </w:rPr>
          </w:pPr>
          <w:r>
            <w:rPr>
              <w:rFonts w:ascii="Calibri" w:hAnsi="Calibri"/>
              <w:bCs/>
              <w:caps/>
              <w:color w:val="000000" w:themeColor="text1"/>
            </w:rPr>
            <w:t>21000 dijon</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1B256FA" w14:textId="24022697" w:rsidR="001E318F" w:rsidRPr="00D0573D" w:rsidRDefault="006B2F3A" w:rsidP="000D5707">
          <w:pPr>
            <w:spacing w:after="0"/>
            <w:rPr>
              <w:bCs/>
              <w:color w:val="000000" w:themeColor="text1"/>
            </w:rPr>
          </w:pPr>
          <w:r w:rsidRPr="00D0573D">
            <w:rPr>
              <w:bCs/>
              <w:color w:val="000000" w:themeColor="text1"/>
            </w:rPr>
            <w:t xml:space="preserve">39011 </w:t>
          </w:r>
        </w:p>
      </w:sdtContent>
    </w:sdt>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224C5F86" w:rsidR="002319A9" w:rsidRPr="00A85E66" w:rsidRDefault="007F2E70" w:rsidP="002319A9">
          <w:pPr>
            <w:spacing w:after="0"/>
            <w:rPr>
              <w:rFonts w:ascii="Calibri" w:hAnsi="Calibri"/>
              <w:bCs/>
              <w:caps/>
              <w:color w:val="000000" w:themeColor="text1"/>
            </w:rPr>
          </w:pPr>
          <w:r w:rsidRPr="007F2E70">
            <w:rPr>
              <w:rFonts w:ascii="Calibri" w:hAnsi="Calibri"/>
              <w:bCs/>
              <w:caps/>
              <w:color w:val="000000" w:themeColor="text1"/>
            </w:rPr>
            <w:t>MASTER - Administration économique et sociale</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sdt>
          <w:sdtPr>
            <w:rPr>
              <w:rFonts w:ascii="Calibri" w:hAnsi="Calibri"/>
              <w:bCs/>
              <w:caps/>
              <w:color w:val="000000" w:themeColor="text1"/>
            </w:rPr>
            <w:id w:val="763033062"/>
            <w:placeholder>
              <w:docPart w:val="3C5868983E744AFD823490CAA7429040"/>
            </w:placeholder>
          </w:sdtPr>
          <w:sdtEndPr/>
          <w:sdtContent>
            <w:p w14:paraId="76425D12" w14:textId="43FE2A96" w:rsidR="00701BBE" w:rsidRPr="00A85E66" w:rsidRDefault="00701BBE" w:rsidP="00701BBE">
              <w:pPr>
                <w:spacing w:after="0"/>
                <w:rPr>
                  <w:rFonts w:ascii="Calibri" w:hAnsi="Calibri"/>
                  <w:bCs/>
                  <w:caps/>
                  <w:color w:val="000000" w:themeColor="text1"/>
                </w:rPr>
              </w:pPr>
              <w:r>
                <w:rPr>
                  <w:rFonts w:ascii="Calibri" w:hAnsi="Calibri"/>
                  <w:bCs/>
                  <w:caps/>
                  <w:color w:val="000000" w:themeColor="text1"/>
                </w:rPr>
                <w:t>universite</w:t>
              </w:r>
              <w:r w:rsidR="00D0573D">
                <w:rPr>
                  <w:rFonts w:ascii="Calibri" w:hAnsi="Calibri"/>
                  <w:bCs/>
                  <w:caps/>
                  <w:color w:val="000000" w:themeColor="text1"/>
                </w:rPr>
                <w:t xml:space="preserve"> </w:t>
              </w:r>
              <w:r>
                <w:rPr>
                  <w:rFonts w:ascii="Calibri" w:hAnsi="Calibri"/>
                  <w:bCs/>
                  <w:caps/>
                  <w:color w:val="000000" w:themeColor="text1"/>
                </w:rPr>
                <w:t>bourgogne</w:t>
              </w:r>
              <w:r w:rsidR="00D0573D">
                <w:rPr>
                  <w:rFonts w:ascii="Calibri" w:hAnsi="Calibri"/>
                  <w:bCs/>
                  <w:caps/>
                  <w:color w:val="000000" w:themeColor="text1"/>
                </w:rPr>
                <w:t xml:space="preserve"> EUROPE</w:t>
              </w:r>
            </w:p>
          </w:sdtContent>
        </w:sdt>
        <w:p w14:paraId="67D26B2B" w14:textId="6AF96DF4" w:rsidR="00A85E66" w:rsidRPr="00A85E66" w:rsidRDefault="00191D48" w:rsidP="00A85E66">
          <w:pPr>
            <w:spacing w:after="0"/>
            <w:rPr>
              <w:rFonts w:ascii="Calibri" w:hAnsi="Calibri"/>
              <w:bCs/>
              <w:caps/>
              <w:color w:val="000000" w:themeColor="text1"/>
            </w:rPr>
          </w:pPr>
        </w:p>
      </w:sdtContent>
    </w:sdt>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sdt>
      <w:sdtPr>
        <w:rPr>
          <w:bCs/>
          <w:color w:val="000000" w:themeColor="text1"/>
        </w:rPr>
        <w:id w:val="1369188395"/>
        <w:placeholder>
          <w:docPart w:val="0B526E54B2B24058BAA713D5FA3EE4F9"/>
        </w:placeholder>
      </w:sdtPr>
      <w:sdtEndPr/>
      <w:sdtContent>
        <w:p w14:paraId="70CC86B0" w14:textId="736C5D04" w:rsidR="0046057F" w:rsidRPr="006536B5" w:rsidRDefault="0046057F" w:rsidP="0046057F">
          <w:pPr>
            <w:spacing w:after="0"/>
            <w:rPr>
              <w:bCs/>
            </w:rPr>
          </w:pPr>
          <w:r w:rsidRPr="0046057F">
            <w:rPr>
              <w:bCs/>
              <w:color w:val="000000" w:themeColor="text1"/>
            </w:rPr>
            <w:t>L’environnement budgétaire, comptable, financier et fiscal du secteur public local a été touché de plein fouet par des</w:t>
          </w:r>
          <w:r>
            <w:rPr>
              <w:bCs/>
              <w:color w:val="000000" w:themeColor="text1"/>
            </w:rPr>
            <w:t xml:space="preserve"> </w:t>
          </w:r>
          <w:r w:rsidRPr="0046057F">
            <w:rPr>
              <w:bCs/>
              <w:color w:val="000000" w:themeColor="text1"/>
            </w:rPr>
            <w:t>réformes aux conséquences institutionnelles, financière et fiscales historiques. Elles imposent aujourd’hui une totale</w:t>
          </w:r>
          <w:r>
            <w:rPr>
              <w:bCs/>
              <w:color w:val="000000" w:themeColor="text1"/>
            </w:rPr>
            <w:t xml:space="preserve"> </w:t>
          </w:r>
          <w:r w:rsidRPr="0046057F">
            <w:rPr>
              <w:bCs/>
              <w:color w:val="000000" w:themeColor="text1"/>
            </w:rPr>
            <w:t xml:space="preserve">expertise dans les domaines clés des finances locales. </w:t>
          </w:r>
          <w:r w:rsidRPr="006536B5">
            <w:rPr>
              <w:bCs/>
            </w:rPr>
            <w:t>Elles requi</w:t>
          </w:r>
          <w:r w:rsidR="0037751C" w:rsidRPr="006536B5">
            <w:rPr>
              <w:bCs/>
            </w:rPr>
            <w:t>è</w:t>
          </w:r>
          <w:r w:rsidRPr="006536B5">
            <w:rPr>
              <w:bCs/>
            </w:rPr>
            <w:t>rent de nouvelles stratégies en interne propres à chaque territoire, en lien avec le</w:t>
          </w:r>
          <w:r w:rsidR="006536B5" w:rsidRPr="006536B5">
            <w:rPr>
              <w:bCs/>
            </w:rPr>
            <w:t xml:space="preserve">s </w:t>
          </w:r>
          <w:r w:rsidR="0037751C" w:rsidRPr="006536B5">
            <w:rPr>
              <w:bCs/>
            </w:rPr>
            <w:t xml:space="preserve">acteurs publics et privés </w:t>
          </w:r>
          <w:r w:rsidRPr="006536B5">
            <w:rPr>
              <w:bCs/>
            </w:rPr>
            <w:t>des finances locales.</w:t>
          </w:r>
        </w:p>
        <w:p w14:paraId="61741143" w14:textId="5B7987E9" w:rsidR="0046057F" w:rsidRPr="006536B5" w:rsidRDefault="0046057F" w:rsidP="0046057F">
          <w:pPr>
            <w:spacing w:after="0"/>
            <w:rPr>
              <w:bCs/>
            </w:rPr>
          </w:pPr>
          <w:r w:rsidRPr="006536B5">
            <w:rPr>
              <w:bCs/>
            </w:rPr>
            <w:t>La participation des collectivités locales au redressement des finances publiques, la suppression de recettes fiscales locales, le besoin d’optimisation de la gestion de la dette et de la trésorerie, le besoin de recettes nouvelles face à l’accroissement et à la diversification des compétences ainsi que les conséquences financières et fiscales de la crise sanitaire ont généré un besoin urgent d’experts en gestion stratégique des finances locales.</w:t>
          </w:r>
        </w:p>
        <w:p w14:paraId="643F91B8" w14:textId="63E49F35" w:rsidR="0046057F" w:rsidRPr="0046057F" w:rsidRDefault="0046057F" w:rsidP="0046057F">
          <w:pPr>
            <w:spacing w:after="0"/>
            <w:rPr>
              <w:bCs/>
              <w:color w:val="000000" w:themeColor="text1"/>
            </w:rPr>
          </w:pPr>
          <w:r w:rsidRPr="006536B5">
            <w:rPr>
              <w:bCs/>
            </w:rPr>
            <w:t xml:space="preserve">Le Master 2 professionnel « Finances des collectivités territoriales et des groupements » a précisément pour objectif de répondre à ce besoin grandissant </w:t>
          </w:r>
          <w:r w:rsidR="0037751C" w:rsidRPr="006536B5">
            <w:rPr>
              <w:bCs/>
            </w:rPr>
            <w:t xml:space="preserve">et urgent </w:t>
          </w:r>
          <w:r w:rsidRPr="006536B5">
            <w:rPr>
              <w:bCs/>
            </w:rPr>
            <w:t xml:space="preserve">de personnel qualifié </w:t>
          </w:r>
          <w:r w:rsidRPr="0046057F">
            <w:rPr>
              <w:bCs/>
              <w:color w:val="000000" w:themeColor="text1"/>
            </w:rPr>
            <w:t>non seulement dans le secteur public et privé financiers</w:t>
          </w:r>
          <w:r>
            <w:rPr>
              <w:bCs/>
              <w:color w:val="000000" w:themeColor="text1"/>
            </w:rPr>
            <w:t xml:space="preserve"> </w:t>
          </w:r>
          <w:r w:rsidRPr="0046057F">
            <w:rPr>
              <w:bCs/>
              <w:color w:val="000000" w:themeColor="text1"/>
            </w:rPr>
            <w:t>locaux tels que les cabinets de consultant, les banques, mais aussi au sein des satellites des collectivités et, bien sûr,</w:t>
          </w:r>
          <w:r>
            <w:rPr>
              <w:bCs/>
              <w:color w:val="000000" w:themeColor="text1"/>
            </w:rPr>
            <w:t xml:space="preserve"> </w:t>
          </w:r>
          <w:r w:rsidRPr="0046057F">
            <w:rPr>
              <w:bCs/>
              <w:color w:val="000000" w:themeColor="text1"/>
            </w:rPr>
            <w:t>dans les collectivités elles-mêmes.</w:t>
          </w:r>
        </w:p>
        <w:p w14:paraId="224E05F7" w14:textId="1359B108" w:rsidR="0046057F" w:rsidRPr="0046057F" w:rsidRDefault="0046057F" w:rsidP="0046057F">
          <w:pPr>
            <w:spacing w:after="0"/>
            <w:rPr>
              <w:bCs/>
              <w:color w:val="000000" w:themeColor="text1"/>
            </w:rPr>
          </w:pPr>
          <w:r w:rsidRPr="0046057F">
            <w:rPr>
              <w:bCs/>
              <w:color w:val="000000" w:themeColor="text1"/>
            </w:rPr>
            <w:lastRenderedPageBreak/>
            <w:t>Cette formation de très haut niveau dispensée par des professionnels praticiens reconnus, du secteur privé et public,</w:t>
          </w:r>
          <w:r>
            <w:rPr>
              <w:bCs/>
              <w:color w:val="000000" w:themeColor="text1"/>
            </w:rPr>
            <w:t xml:space="preserve"> </w:t>
          </w:r>
          <w:r w:rsidRPr="0046057F">
            <w:rPr>
              <w:bCs/>
              <w:color w:val="000000" w:themeColor="text1"/>
            </w:rPr>
            <w:t>dans les domaines de l’expertise et de l’analyse financière et fiscale, du développement économique local et du</w:t>
          </w:r>
          <w:r>
            <w:rPr>
              <w:bCs/>
              <w:color w:val="000000" w:themeColor="text1"/>
            </w:rPr>
            <w:t xml:space="preserve"> </w:t>
          </w:r>
          <w:r w:rsidRPr="0046057F">
            <w:rPr>
              <w:bCs/>
              <w:color w:val="000000" w:themeColor="text1"/>
            </w:rPr>
            <w:t xml:space="preserve">financement national et européen des politiques publiques locales, la formation a pour objectif </w:t>
          </w:r>
          <w:r w:rsidR="006536B5">
            <w:rPr>
              <w:bCs/>
              <w:color w:val="000000" w:themeColor="text1"/>
            </w:rPr>
            <w:t xml:space="preserve">la parfaite </w:t>
          </w:r>
          <w:r w:rsidRPr="0046057F">
            <w:rPr>
              <w:bCs/>
              <w:color w:val="000000" w:themeColor="text1"/>
            </w:rPr>
            <w:t>maîtrise de</w:t>
          </w:r>
          <w:r>
            <w:rPr>
              <w:bCs/>
              <w:color w:val="000000" w:themeColor="text1"/>
            </w:rPr>
            <w:t xml:space="preserve"> </w:t>
          </w:r>
          <w:r w:rsidRPr="0046057F">
            <w:rPr>
              <w:bCs/>
              <w:color w:val="000000" w:themeColor="text1"/>
            </w:rPr>
            <w:t>tous les outils et autres leviers financiers et fiscaux permettant une gestion stratégique des finances locales adaptée à</w:t>
          </w:r>
          <w:r>
            <w:rPr>
              <w:bCs/>
              <w:color w:val="000000" w:themeColor="text1"/>
            </w:rPr>
            <w:t xml:space="preserve"> </w:t>
          </w:r>
          <w:r w:rsidRPr="0046057F">
            <w:rPr>
              <w:bCs/>
              <w:color w:val="000000" w:themeColor="text1"/>
            </w:rPr>
            <w:t>chacune des particularités de ce que l’on appelle les « territoires ».</w:t>
          </w:r>
        </w:p>
        <w:p w14:paraId="06A075F5" w14:textId="4C13C9BE" w:rsidR="0046057F" w:rsidRPr="0046057F" w:rsidRDefault="0046057F" w:rsidP="0046057F">
          <w:pPr>
            <w:spacing w:after="0"/>
            <w:rPr>
              <w:bCs/>
              <w:color w:val="000000" w:themeColor="text1"/>
            </w:rPr>
          </w:pPr>
          <w:r w:rsidRPr="0046057F">
            <w:rPr>
              <w:bCs/>
              <w:color w:val="000000" w:themeColor="text1"/>
            </w:rPr>
            <w:t>L</w:t>
          </w:r>
          <w:r w:rsidRPr="006536B5">
            <w:rPr>
              <w:bCs/>
            </w:rPr>
            <w:t xml:space="preserve">e diplôme </w:t>
          </w:r>
          <w:r w:rsidR="0037751C" w:rsidRPr="006536B5">
            <w:rPr>
              <w:bCs/>
            </w:rPr>
            <w:t xml:space="preserve">est ouvert à la formation initiale et à la formation continue. En formation initiale, il </w:t>
          </w:r>
          <w:r w:rsidRPr="006536B5">
            <w:rPr>
              <w:bCs/>
            </w:rPr>
            <w:t>acc</w:t>
          </w:r>
          <w:r w:rsidRPr="0046057F">
            <w:rPr>
              <w:bCs/>
              <w:color w:val="000000" w:themeColor="text1"/>
            </w:rPr>
            <w:t>ueille les étudiants</w:t>
          </w:r>
          <w:r w:rsidR="006536B5">
            <w:rPr>
              <w:bCs/>
              <w:color w:val="000000" w:themeColor="text1"/>
            </w:rPr>
            <w:t xml:space="preserve"> </w:t>
          </w:r>
          <w:r w:rsidRPr="0046057F">
            <w:rPr>
              <w:bCs/>
              <w:color w:val="000000" w:themeColor="text1"/>
            </w:rPr>
            <w:t>souhaitant se former à l’élaboration, au maniement, et à</w:t>
          </w:r>
          <w:r>
            <w:rPr>
              <w:bCs/>
              <w:color w:val="000000" w:themeColor="text1"/>
            </w:rPr>
            <w:t xml:space="preserve"> </w:t>
          </w:r>
          <w:r w:rsidRPr="0046057F">
            <w:rPr>
              <w:bCs/>
              <w:color w:val="000000" w:themeColor="text1"/>
            </w:rPr>
            <w:t>l'exploitation de tous les outils financiers, fiscaux et comptables des collectivités territoriales et de leur groupement. Les</w:t>
          </w:r>
          <w:r>
            <w:rPr>
              <w:bCs/>
              <w:color w:val="000000" w:themeColor="text1"/>
            </w:rPr>
            <w:t xml:space="preserve"> </w:t>
          </w:r>
          <w:r w:rsidRPr="0046057F">
            <w:rPr>
              <w:bCs/>
              <w:color w:val="000000" w:themeColor="text1"/>
            </w:rPr>
            <w:t>membres de la fonction publique territoriale ou nationale trouvent de la même façon dans le diplôme une voie de</w:t>
          </w:r>
          <w:r>
            <w:rPr>
              <w:bCs/>
              <w:color w:val="000000" w:themeColor="text1"/>
            </w:rPr>
            <w:t xml:space="preserve"> </w:t>
          </w:r>
          <w:r w:rsidRPr="0046057F">
            <w:rPr>
              <w:bCs/>
              <w:color w:val="000000" w:themeColor="text1"/>
            </w:rPr>
            <w:t>spécialisation ou de conversion professionnelle particulièrement adaptée aux besoins actuels des territoires. Pour ce</w:t>
          </w:r>
          <w:r>
            <w:rPr>
              <w:bCs/>
              <w:color w:val="000000" w:themeColor="text1"/>
            </w:rPr>
            <w:t xml:space="preserve"> </w:t>
          </w:r>
          <w:r w:rsidRPr="0046057F">
            <w:rPr>
              <w:bCs/>
              <w:color w:val="000000" w:themeColor="text1"/>
            </w:rPr>
            <w:t>personnel, la formation peut donner lieu à des aménagements horaires et à des dispenses d’assiduité.</w:t>
          </w:r>
        </w:p>
        <w:p w14:paraId="1503A57F" w14:textId="7A894392" w:rsidR="0046057F" w:rsidRPr="0046057F" w:rsidRDefault="0046057F" w:rsidP="0046057F">
          <w:pPr>
            <w:spacing w:after="0"/>
            <w:rPr>
              <w:bCs/>
              <w:color w:val="000000" w:themeColor="text1"/>
            </w:rPr>
          </w:pPr>
          <w:r w:rsidRPr="0046057F">
            <w:rPr>
              <w:bCs/>
              <w:color w:val="000000" w:themeColor="text1"/>
            </w:rPr>
            <w:t>Tout en formant les futurs responsables des finances locales et intercommunales à l’analyse financière, au contrôle de</w:t>
          </w:r>
          <w:r>
            <w:rPr>
              <w:bCs/>
              <w:color w:val="000000" w:themeColor="text1"/>
            </w:rPr>
            <w:t xml:space="preserve"> </w:t>
          </w:r>
          <w:r w:rsidRPr="0046057F">
            <w:rPr>
              <w:bCs/>
              <w:color w:val="000000" w:themeColor="text1"/>
            </w:rPr>
            <w:t>gestion, à la négociation des emprunts avec les banques, à la gestion stratégique de la dette et de la trésorerie</w:t>
          </w:r>
          <w:r>
            <w:rPr>
              <w:bCs/>
              <w:color w:val="000000" w:themeColor="text1"/>
            </w:rPr>
            <w:t xml:space="preserve"> </w:t>
          </w:r>
          <w:r w:rsidRPr="0046057F">
            <w:rPr>
              <w:bCs/>
              <w:color w:val="000000" w:themeColor="text1"/>
            </w:rPr>
            <w:t>notamment, ainsi qu’à l’élaboration stratégique des budgets, le diplôme M2 « Finances des collectivités territoriales et</w:t>
          </w:r>
          <w:r>
            <w:rPr>
              <w:bCs/>
              <w:color w:val="000000" w:themeColor="text1"/>
            </w:rPr>
            <w:t xml:space="preserve"> </w:t>
          </w:r>
          <w:r w:rsidRPr="0046057F">
            <w:rPr>
              <w:bCs/>
              <w:color w:val="000000" w:themeColor="text1"/>
            </w:rPr>
            <w:t>des groupements » a pour objectif également la parfaite appropriation de la culture financière et institutionnelle</w:t>
          </w:r>
          <w:r>
            <w:rPr>
              <w:bCs/>
              <w:color w:val="000000" w:themeColor="text1"/>
            </w:rPr>
            <w:t xml:space="preserve"> </w:t>
          </w:r>
          <w:r w:rsidRPr="0046057F">
            <w:rPr>
              <w:bCs/>
              <w:color w:val="000000" w:themeColor="text1"/>
            </w:rPr>
            <w:t>territoriale qui permet l’accompagnement optimal et en confiance des acteurs publics et privés locaux dans la définition</w:t>
          </w:r>
          <w:r>
            <w:rPr>
              <w:bCs/>
              <w:color w:val="000000" w:themeColor="text1"/>
            </w:rPr>
            <w:t xml:space="preserve"> </w:t>
          </w:r>
          <w:r w:rsidRPr="0046057F">
            <w:rPr>
              <w:bCs/>
              <w:color w:val="000000" w:themeColor="text1"/>
            </w:rPr>
            <w:t>et la mise en place de leurs politiques publiques locales. Cette appropriation permet dans le même temps la préparation</w:t>
          </w:r>
          <w:r>
            <w:rPr>
              <w:bCs/>
              <w:color w:val="000000" w:themeColor="text1"/>
            </w:rPr>
            <w:t xml:space="preserve"> </w:t>
          </w:r>
          <w:r w:rsidRPr="0046057F">
            <w:rPr>
              <w:bCs/>
              <w:color w:val="000000" w:themeColor="text1"/>
            </w:rPr>
            <w:t>aux épreuves écrites et orales des concours de catégorie « A » et « A+ » via un module dédié.</w:t>
          </w:r>
        </w:p>
        <w:p w14:paraId="02237D11" w14:textId="1E238C75" w:rsidR="0046057F" w:rsidRPr="0046057F" w:rsidRDefault="0046057F" w:rsidP="0046057F">
          <w:pPr>
            <w:spacing w:after="0"/>
            <w:rPr>
              <w:bCs/>
              <w:color w:val="000000" w:themeColor="text1"/>
            </w:rPr>
          </w:pPr>
          <w:r w:rsidRPr="006536B5">
            <w:rPr>
              <w:bCs/>
            </w:rPr>
            <w:t>En tant que centre de formation agréé par l’Université de Cambridge, le diplôme offre également la possibilité de valider</w:t>
          </w:r>
          <w:r w:rsidR="006536B5">
            <w:rPr>
              <w:bCs/>
            </w:rPr>
            <w:t>,</w:t>
          </w:r>
          <w:r w:rsidR="0037751C" w:rsidRPr="006536B5">
            <w:rPr>
              <w:bCs/>
            </w:rPr>
            <w:t xml:space="preserve"> notamment</w:t>
          </w:r>
          <w:r w:rsidR="006536B5">
            <w:rPr>
              <w:bCs/>
            </w:rPr>
            <w:t>,</w:t>
          </w:r>
          <w:r w:rsidR="0037751C" w:rsidRPr="006536B5">
            <w:rPr>
              <w:bCs/>
            </w:rPr>
            <w:t xml:space="preserve"> </w:t>
          </w:r>
          <w:r w:rsidRPr="0046057F">
            <w:rPr>
              <w:bCs/>
              <w:color w:val="000000" w:themeColor="text1"/>
            </w:rPr>
            <w:t xml:space="preserve">le </w:t>
          </w:r>
          <w:r w:rsidRPr="006536B5">
            <w:rPr>
              <w:bCs/>
              <w:i/>
              <w:color w:val="000000" w:themeColor="text1"/>
            </w:rPr>
            <w:t xml:space="preserve">Business English </w:t>
          </w:r>
          <w:proofErr w:type="spellStart"/>
          <w:r w:rsidRPr="006536B5">
            <w:rPr>
              <w:bCs/>
              <w:i/>
              <w:color w:val="000000" w:themeColor="text1"/>
            </w:rPr>
            <w:t>Certificate</w:t>
          </w:r>
          <w:proofErr w:type="spellEnd"/>
          <w:r w:rsidRPr="006536B5">
            <w:rPr>
              <w:bCs/>
              <w:i/>
              <w:color w:val="000000" w:themeColor="text1"/>
            </w:rPr>
            <w:t xml:space="preserve"> of Cambridge</w:t>
          </w:r>
          <w:r w:rsidRPr="0046057F">
            <w:rPr>
              <w:bCs/>
              <w:color w:val="000000" w:themeColor="text1"/>
            </w:rPr>
            <w:t xml:space="preserve"> (BEC). Un enseignement en langue permet la préparation à cet examen</w:t>
          </w:r>
          <w:r w:rsidR="006536B5">
            <w:rPr>
              <w:bCs/>
              <w:color w:val="000000" w:themeColor="text1"/>
            </w:rPr>
            <w:t>. Cet enseignement a pour objectif également de renforcer l</w:t>
          </w:r>
          <w:r w:rsidRPr="0046057F">
            <w:rPr>
              <w:bCs/>
              <w:color w:val="000000" w:themeColor="text1"/>
            </w:rPr>
            <w:t>es compétences linguistiques en anglais juridique</w:t>
          </w:r>
          <w:r w:rsidR="006536B5">
            <w:rPr>
              <w:bCs/>
              <w:color w:val="000000" w:themeColor="text1"/>
            </w:rPr>
            <w:t>, institutionnel</w:t>
          </w:r>
          <w:r w:rsidRPr="0046057F">
            <w:rPr>
              <w:bCs/>
              <w:color w:val="000000" w:themeColor="text1"/>
            </w:rPr>
            <w:t xml:space="preserve"> et financier.</w:t>
          </w:r>
        </w:p>
        <w:p w14:paraId="31EB70A9" w14:textId="214CE98F" w:rsidR="0046057F" w:rsidRPr="0046057F" w:rsidRDefault="0046057F" w:rsidP="0046057F">
          <w:pPr>
            <w:spacing w:after="0"/>
            <w:rPr>
              <w:bCs/>
              <w:color w:val="000000" w:themeColor="text1"/>
            </w:rPr>
          </w:pPr>
          <w:r w:rsidRPr="0046057F">
            <w:rPr>
              <w:bCs/>
              <w:color w:val="000000" w:themeColor="text1"/>
            </w:rPr>
            <w:t>Les deux rencontres professionnelles annuelles à destination de tous les acteurs financiers publics et privés (</w:t>
          </w:r>
          <w:r w:rsidR="006536B5">
            <w:rPr>
              <w:bCs/>
              <w:color w:val="000000" w:themeColor="text1"/>
            </w:rPr>
            <w:t>« </w:t>
          </w:r>
          <w:r w:rsidRPr="0046057F">
            <w:rPr>
              <w:bCs/>
              <w:color w:val="000000" w:themeColor="text1"/>
            </w:rPr>
            <w:t>Journée</w:t>
          </w:r>
          <w:r>
            <w:rPr>
              <w:bCs/>
              <w:color w:val="000000" w:themeColor="text1"/>
            </w:rPr>
            <w:t xml:space="preserve"> </w:t>
          </w:r>
          <w:r w:rsidRPr="0046057F">
            <w:rPr>
              <w:bCs/>
              <w:color w:val="000000" w:themeColor="text1"/>
            </w:rPr>
            <w:t>des finances locales</w:t>
          </w:r>
          <w:r w:rsidR="006536B5">
            <w:rPr>
              <w:bCs/>
              <w:color w:val="000000" w:themeColor="text1"/>
            </w:rPr>
            <w:t> »</w:t>
          </w:r>
          <w:r w:rsidRPr="0046057F">
            <w:rPr>
              <w:bCs/>
              <w:color w:val="000000" w:themeColor="text1"/>
            </w:rPr>
            <w:t xml:space="preserve">, </w:t>
          </w:r>
          <w:r w:rsidR="006536B5">
            <w:rPr>
              <w:bCs/>
              <w:color w:val="000000" w:themeColor="text1"/>
            </w:rPr>
            <w:t>« </w:t>
          </w:r>
          <w:r w:rsidRPr="0046057F">
            <w:rPr>
              <w:bCs/>
              <w:color w:val="000000" w:themeColor="text1"/>
            </w:rPr>
            <w:t>Rencontre avec les élus de la ruralité</w:t>
          </w:r>
          <w:r w:rsidR="006536B5">
            <w:rPr>
              <w:bCs/>
              <w:color w:val="000000" w:themeColor="text1"/>
            </w:rPr>
            <w:t> »</w:t>
          </w:r>
          <w:r w:rsidRPr="0046057F">
            <w:rPr>
              <w:bCs/>
              <w:color w:val="000000" w:themeColor="text1"/>
            </w:rPr>
            <w:t xml:space="preserve">), la nature des enseignements </w:t>
          </w:r>
          <w:r w:rsidR="006536B5">
            <w:rPr>
              <w:bCs/>
              <w:color w:val="000000" w:themeColor="text1"/>
            </w:rPr>
            <w:t xml:space="preserve">ainsi que </w:t>
          </w:r>
          <w:r w:rsidRPr="0046057F">
            <w:rPr>
              <w:bCs/>
              <w:color w:val="000000" w:themeColor="text1"/>
            </w:rPr>
            <w:t>la pédagogie mise en</w:t>
          </w:r>
          <w:r>
            <w:rPr>
              <w:bCs/>
              <w:color w:val="000000" w:themeColor="text1"/>
            </w:rPr>
            <w:t xml:space="preserve"> </w:t>
          </w:r>
          <w:r w:rsidRPr="0046057F">
            <w:rPr>
              <w:bCs/>
              <w:color w:val="000000" w:themeColor="text1"/>
            </w:rPr>
            <w:t>œuvre par les formateurs extérieurs et universitaires ont pour objectif une adaptation immédiate au monde</w:t>
          </w:r>
          <w:r>
            <w:rPr>
              <w:bCs/>
              <w:color w:val="000000" w:themeColor="text1"/>
            </w:rPr>
            <w:t xml:space="preserve"> </w:t>
          </w:r>
          <w:r w:rsidRPr="0046057F">
            <w:rPr>
              <w:bCs/>
              <w:color w:val="000000" w:themeColor="text1"/>
            </w:rPr>
            <w:t>professionnel</w:t>
          </w:r>
          <w:r w:rsidR="006536B5">
            <w:rPr>
              <w:bCs/>
              <w:color w:val="000000" w:themeColor="text1"/>
            </w:rPr>
            <w:t xml:space="preserve"> et à la parfaite compréhension des attentes des futurs recruteurs</w:t>
          </w:r>
          <w:r w:rsidRPr="0046057F">
            <w:rPr>
              <w:bCs/>
              <w:color w:val="000000" w:themeColor="text1"/>
            </w:rPr>
            <w:t xml:space="preserve">. Les nombreux séminaires professionnels de courte durée et les différentes natures d’expertises </w:t>
          </w:r>
          <w:r w:rsidR="006536B5">
            <w:rPr>
              <w:bCs/>
              <w:color w:val="000000" w:themeColor="text1"/>
            </w:rPr>
            <w:t xml:space="preserve">proposées par </w:t>
          </w:r>
          <w:r w:rsidRPr="0046057F">
            <w:rPr>
              <w:bCs/>
              <w:color w:val="000000" w:themeColor="text1"/>
            </w:rPr>
            <w:t>chacun des intervenants permettent un panel extrêmement varié de mises en situation</w:t>
          </w:r>
          <w:r w:rsidR="006536B5">
            <w:rPr>
              <w:bCs/>
              <w:color w:val="000000" w:themeColor="text1"/>
            </w:rPr>
            <w:t xml:space="preserve">. Ils favorisent également </w:t>
          </w:r>
          <w:r w:rsidRPr="0046057F">
            <w:rPr>
              <w:bCs/>
              <w:color w:val="000000" w:themeColor="text1"/>
            </w:rPr>
            <w:t>la résolution en temps</w:t>
          </w:r>
          <w:r>
            <w:rPr>
              <w:bCs/>
              <w:color w:val="000000" w:themeColor="text1"/>
            </w:rPr>
            <w:t xml:space="preserve"> </w:t>
          </w:r>
          <w:r w:rsidRPr="0046057F">
            <w:rPr>
              <w:bCs/>
              <w:color w:val="000000" w:themeColor="text1"/>
            </w:rPr>
            <w:t>réel de toutes les problématiques auxquelles sont aujourd’hui confrontés les financiers des secteurs publics et privés</w:t>
          </w:r>
          <w:r>
            <w:rPr>
              <w:bCs/>
              <w:color w:val="000000" w:themeColor="text1"/>
            </w:rPr>
            <w:t xml:space="preserve"> </w:t>
          </w:r>
          <w:r w:rsidRPr="0046057F">
            <w:rPr>
              <w:bCs/>
              <w:color w:val="000000" w:themeColor="text1"/>
            </w:rPr>
            <w:t>locaux.</w:t>
          </w:r>
        </w:p>
        <w:p w14:paraId="2860B216" w14:textId="310EE5D7" w:rsidR="00AA60E5" w:rsidRPr="001E318F" w:rsidRDefault="0046057F" w:rsidP="0046057F">
          <w:pPr>
            <w:spacing w:after="0"/>
            <w:rPr>
              <w:bCs/>
              <w:color w:val="000000" w:themeColor="text1"/>
            </w:rPr>
          </w:pPr>
          <w:r w:rsidRPr="0046057F">
            <w:rPr>
              <w:bCs/>
              <w:color w:val="000000" w:themeColor="text1"/>
            </w:rPr>
            <w:t>Le degré d’expertise proposé et les supports pédagogiques exploités permettent</w:t>
          </w:r>
          <w:r w:rsidR="006536B5">
            <w:rPr>
              <w:bCs/>
              <w:color w:val="000000" w:themeColor="text1"/>
            </w:rPr>
            <w:t xml:space="preserve">, de la même façon, </w:t>
          </w:r>
          <w:r w:rsidRPr="0046057F">
            <w:rPr>
              <w:bCs/>
              <w:color w:val="000000" w:themeColor="text1"/>
            </w:rPr>
            <w:t xml:space="preserve">en </w:t>
          </w:r>
          <w:proofErr w:type="gramStart"/>
          <w:r w:rsidRPr="0046057F">
            <w:rPr>
              <w:bCs/>
              <w:color w:val="000000" w:themeColor="text1"/>
            </w:rPr>
            <w:t>formation</w:t>
          </w:r>
          <w:proofErr w:type="gramEnd"/>
          <w:r w:rsidRPr="0046057F">
            <w:rPr>
              <w:bCs/>
              <w:color w:val="000000" w:themeColor="text1"/>
            </w:rPr>
            <w:t xml:space="preserve"> continue,</w:t>
          </w:r>
          <w:r>
            <w:rPr>
              <w:bCs/>
              <w:color w:val="000000" w:themeColor="text1"/>
            </w:rPr>
            <w:t xml:space="preserve"> </w:t>
          </w:r>
          <w:r w:rsidRPr="0046057F">
            <w:rPr>
              <w:bCs/>
              <w:color w:val="000000" w:themeColor="text1"/>
            </w:rPr>
            <w:t xml:space="preserve">aux membres des cabinets d'exécutifs territoriaux </w:t>
          </w:r>
          <w:r w:rsidR="006536B5">
            <w:rPr>
              <w:bCs/>
              <w:color w:val="000000" w:themeColor="text1"/>
            </w:rPr>
            <w:t xml:space="preserve">une actualisation complète des connaissances acquises, </w:t>
          </w:r>
          <w:r w:rsidRPr="0046057F">
            <w:rPr>
              <w:bCs/>
              <w:color w:val="000000" w:themeColor="text1"/>
            </w:rPr>
            <w:t>de recevoir une formation adaptée à leur mission de conseil,</w:t>
          </w:r>
          <w:r>
            <w:rPr>
              <w:bCs/>
              <w:color w:val="000000" w:themeColor="text1"/>
            </w:rPr>
            <w:t xml:space="preserve"> </w:t>
          </w:r>
          <w:r w:rsidRPr="0046057F">
            <w:rPr>
              <w:bCs/>
              <w:color w:val="000000" w:themeColor="text1"/>
            </w:rPr>
            <w:t>d’accompagnement des élus et de mise en place de stratégies de gestion, de contrôle et de développement dans le</w:t>
          </w:r>
          <w:r>
            <w:rPr>
              <w:bCs/>
              <w:color w:val="000000" w:themeColor="text1"/>
            </w:rPr>
            <w:t xml:space="preserve"> </w:t>
          </w:r>
          <w:r w:rsidRPr="0046057F">
            <w:rPr>
              <w:bCs/>
              <w:color w:val="000000" w:themeColor="text1"/>
            </w:rPr>
            <w:t>domaine des finances locales.</w:t>
          </w:r>
        </w:p>
      </w:sdtContent>
    </w:sdt>
    <w:p w14:paraId="4D840103" w14:textId="2330C0BC" w:rsidR="001E318F" w:rsidRPr="00AA60E5" w:rsidRDefault="001E318F" w:rsidP="00AA60E5">
      <w:pPr>
        <w:spacing w:after="0"/>
        <w:rPr>
          <w:bCs/>
          <w:color w:val="000000" w:themeColor="text1"/>
        </w:rPr>
      </w:pPr>
    </w:p>
    <w:p w14:paraId="4CDF5B1A" w14:textId="05DF6F58" w:rsidR="008C7362" w:rsidRDefault="008C7362" w:rsidP="00A17214">
      <w:pPr>
        <w:rPr>
          <w:b/>
          <w:color w:val="000000" w:themeColor="text1"/>
          <w:sz w:val="24"/>
          <w:szCs w:val="24"/>
        </w:rPr>
      </w:pPr>
      <w:r>
        <w:rPr>
          <w:b/>
          <w:color w:val="000000" w:themeColor="text1"/>
          <w:sz w:val="24"/>
          <w:szCs w:val="24"/>
        </w:rPr>
        <w:br w:type="page"/>
      </w:r>
      <w:r w:rsidR="00874A3E">
        <w:rPr>
          <w:b/>
          <w:color w:val="000000" w:themeColor="text1"/>
          <w:sz w:val="24"/>
          <w:szCs w:val="24"/>
        </w:rPr>
        <w:lastRenderedPageBreak/>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bCs/>
          <w:color w:val="000000" w:themeColor="text1"/>
        </w:rPr>
        <w:id w:val="-1818110844"/>
        <w:placeholder>
          <w:docPart w:val="F17960DEDA924D8BB8F558EC77C765DC"/>
        </w:placeholder>
      </w:sdtPr>
      <w:sdtEndPr/>
      <w:sdtContent>
        <w:p w14:paraId="7FBC7ABB" w14:textId="7EFDCA84" w:rsidR="00E02E58" w:rsidRDefault="00E02E58" w:rsidP="00E02E58">
          <w:pPr>
            <w:spacing w:after="0"/>
            <w:rPr>
              <w:bCs/>
              <w:color w:val="000000" w:themeColor="text1"/>
            </w:rPr>
          </w:pPr>
          <w:r w:rsidRPr="00846272">
            <w:rPr>
              <w:b/>
              <w:color w:val="000000" w:themeColor="text1"/>
            </w:rPr>
            <w:t xml:space="preserve">En matière d’analyse rétro-prospective financière et fiscale : </w:t>
          </w:r>
          <w:r w:rsidRPr="0046057F">
            <w:rPr>
              <w:bCs/>
              <w:color w:val="000000" w:themeColor="text1"/>
            </w:rPr>
            <w:t>Les réformes introduites par les lois de finances pour</w:t>
          </w:r>
          <w:r>
            <w:rPr>
              <w:bCs/>
              <w:color w:val="000000" w:themeColor="text1"/>
            </w:rPr>
            <w:t xml:space="preserve"> </w:t>
          </w:r>
          <w:r w:rsidRPr="0046057F">
            <w:rPr>
              <w:bCs/>
              <w:color w:val="000000" w:themeColor="text1"/>
            </w:rPr>
            <w:t>2020-2021 notamment, la réforme en profondeur du paysage institutionnel des collectivités et de leurs missions et la</w:t>
          </w:r>
          <w:r>
            <w:rPr>
              <w:bCs/>
              <w:color w:val="000000" w:themeColor="text1"/>
            </w:rPr>
            <w:t xml:space="preserve"> </w:t>
          </w:r>
          <w:r w:rsidRPr="0046057F">
            <w:rPr>
              <w:bCs/>
              <w:color w:val="000000" w:themeColor="text1"/>
            </w:rPr>
            <w:t>fragilisation des leviers fiscaux locaux font de l’analyse financière un outil « support » de premier ordre de gestion</w:t>
          </w:r>
          <w:r>
            <w:rPr>
              <w:bCs/>
              <w:color w:val="000000" w:themeColor="text1"/>
            </w:rPr>
            <w:t xml:space="preserve"> </w:t>
          </w:r>
          <w:r w:rsidRPr="0046057F">
            <w:rPr>
              <w:bCs/>
              <w:color w:val="000000" w:themeColor="text1"/>
            </w:rPr>
            <w:t>financière stratégique des budgets locaux. Les séminaires proposés par des cabinets de consultants à rayonnement</w:t>
          </w:r>
          <w:r>
            <w:rPr>
              <w:bCs/>
              <w:color w:val="000000" w:themeColor="text1"/>
            </w:rPr>
            <w:t xml:space="preserve"> </w:t>
          </w:r>
          <w:r w:rsidRPr="0046057F">
            <w:rPr>
              <w:bCs/>
              <w:color w:val="000000" w:themeColor="text1"/>
            </w:rPr>
            <w:t>international ont pour objectif une parfaite maîtrise des ratios d’analyse financière et des flux financiers et comptables</w:t>
          </w:r>
          <w:r>
            <w:rPr>
              <w:bCs/>
              <w:color w:val="000000" w:themeColor="text1"/>
            </w:rPr>
            <w:t xml:space="preserve"> </w:t>
          </w:r>
          <w:r w:rsidRPr="0046057F">
            <w:rPr>
              <w:bCs/>
              <w:color w:val="000000" w:themeColor="text1"/>
            </w:rPr>
            <w:t>pour une excellente pratique adaptée de la prospective.</w:t>
          </w:r>
        </w:p>
        <w:p w14:paraId="7CBD4FBE" w14:textId="77777777" w:rsidR="00E02E58" w:rsidRDefault="00E02E58" w:rsidP="00E02E58">
          <w:pPr>
            <w:spacing w:after="0"/>
            <w:rPr>
              <w:bCs/>
              <w:color w:val="000000" w:themeColor="text1"/>
            </w:rPr>
          </w:pPr>
          <w:r w:rsidRPr="00846272">
            <w:rPr>
              <w:b/>
              <w:color w:val="000000" w:themeColor="text1"/>
            </w:rPr>
            <w:t>En matière d’instruments Financiers européens et cohésion territoriale et de fonds structurels :</w:t>
          </w:r>
          <w:r w:rsidRPr="00846272">
            <w:rPr>
              <w:bCs/>
              <w:color w:val="000000" w:themeColor="text1"/>
            </w:rPr>
            <w:t xml:space="preserve"> La nouvelle</w:t>
          </w:r>
          <w:r>
            <w:rPr>
              <w:bCs/>
              <w:color w:val="000000" w:themeColor="text1"/>
            </w:rPr>
            <w:t xml:space="preserve"> </w:t>
          </w:r>
          <w:r w:rsidRPr="00846272">
            <w:rPr>
              <w:bCs/>
              <w:color w:val="000000" w:themeColor="text1"/>
            </w:rPr>
            <w:t>programmation des fonds structurels européens pour la période 2021-2027 impose une parfaite maitrise des conditions</w:t>
          </w:r>
          <w:r>
            <w:rPr>
              <w:bCs/>
              <w:color w:val="000000" w:themeColor="text1"/>
            </w:rPr>
            <w:t xml:space="preserve"> </w:t>
          </w:r>
          <w:r w:rsidRPr="00846272">
            <w:rPr>
              <w:bCs/>
              <w:color w:val="000000" w:themeColor="text1"/>
            </w:rPr>
            <w:t>d’éligibilité des projets des collectivités aux fonds financiers mais aussi une connaissance précise des modalités de</w:t>
          </w:r>
          <w:r>
            <w:rPr>
              <w:bCs/>
              <w:color w:val="000000" w:themeColor="text1"/>
            </w:rPr>
            <w:t xml:space="preserve"> </w:t>
          </w:r>
          <w:r w:rsidRPr="00846272">
            <w:rPr>
              <w:bCs/>
              <w:color w:val="000000" w:themeColor="text1"/>
            </w:rPr>
            <w:t>demande de subventionnement et de constitution des dossiers de demandes d’aides financières. Deux séminaires</w:t>
          </w:r>
          <w:r>
            <w:rPr>
              <w:bCs/>
              <w:color w:val="000000" w:themeColor="text1"/>
            </w:rPr>
            <w:t xml:space="preserve"> </w:t>
          </w:r>
          <w:r w:rsidRPr="00846272">
            <w:rPr>
              <w:bCs/>
              <w:color w:val="000000" w:themeColor="text1"/>
            </w:rPr>
            <w:t>permettent d’atteindre ces objectifs par le biais notamment d’une formation proposée par un cabinet d’expertise privée</w:t>
          </w:r>
          <w:r>
            <w:rPr>
              <w:bCs/>
              <w:color w:val="000000" w:themeColor="text1"/>
            </w:rPr>
            <w:t xml:space="preserve"> </w:t>
          </w:r>
          <w:r w:rsidRPr="00846272">
            <w:rPr>
              <w:bCs/>
              <w:color w:val="000000" w:themeColor="text1"/>
            </w:rPr>
            <w:t>spécialisé dans l’accompagnement au financement européen.</w:t>
          </w:r>
        </w:p>
        <w:p w14:paraId="05A916F3" w14:textId="77777777" w:rsidR="00E02E58" w:rsidRPr="00846272" w:rsidRDefault="00E02E58" w:rsidP="00E02E58">
          <w:pPr>
            <w:spacing w:after="0"/>
            <w:rPr>
              <w:bCs/>
              <w:color w:val="000000" w:themeColor="text1"/>
            </w:rPr>
          </w:pPr>
          <w:r w:rsidRPr="00846272">
            <w:rPr>
              <w:b/>
              <w:color w:val="000000" w:themeColor="text1"/>
            </w:rPr>
            <w:t>En matière de fiscalité des groupements,</w:t>
          </w:r>
          <w:r w:rsidRPr="00846272">
            <w:rPr>
              <w:bCs/>
              <w:color w:val="000000" w:themeColor="text1"/>
            </w:rPr>
            <w:t xml:space="preserve"> les enseignements permettent la maîtrise des différents modes de</w:t>
          </w:r>
          <w:r>
            <w:rPr>
              <w:bCs/>
              <w:color w:val="000000" w:themeColor="text1"/>
            </w:rPr>
            <w:t xml:space="preserve"> </w:t>
          </w:r>
          <w:r w:rsidRPr="00846272">
            <w:rPr>
              <w:bCs/>
              <w:color w:val="000000" w:themeColor="text1"/>
            </w:rPr>
            <w:t>financement des EPCI, une parfaite appréhension des conséquences de la fiscalité intercommunale sur les budgets</w:t>
          </w:r>
          <w:r>
            <w:rPr>
              <w:bCs/>
              <w:color w:val="000000" w:themeColor="text1"/>
            </w:rPr>
            <w:t xml:space="preserve"> </w:t>
          </w:r>
          <w:r w:rsidRPr="00846272">
            <w:rPr>
              <w:bCs/>
              <w:color w:val="000000" w:themeColor="text1"/>
            </w:rPr>
            <w:t>locaux. Ils permettent également la définition stratégique, la mise en place et la maîtrise des moyens de financement</w:t>
          </w:r>
          <w:r>
            <w:rPr>
              <w:bCs/>
              <w:color w:val="000000" w:themeColor="text1"/>
            </w:rPr>
            <w:t xml:space="preserve"> </w:t>
          </w:r>
          <w:r w:rsidRPr="00846272">
            <w:rPr>
              <w:bCs/>
              <w:color w:val="000000" w:themeColor="text1"/>
            </w:rPr>
            <w:t>les mieux adaptés aux projets de développement des établissements publics de coopération intercommunale à fiscalité</w:t>
          </w:r>
          <w:r>
            <w:rPr>
              <w:bCs/>
              <w:color w:val="000000" w:themeColor="text1"/>
            </w:rPr>
            <w:t xml:space="preserve"> </w:t>
          </w:r>
          <w:r w:rsidRPr="00846272">
            <w:rPr>
              <w:bCs/>
              <w:color w:val="000000" w:themeColor="text1"/>
            </w:rPr>
            <w:t>propre ou non et des territoires dans lesquels ils s’insèrent. Sur le terrain financier, la formation permet une parfaite</w:t>
          </w:r>
          <w:r>
            <w:rPr>
              <w:bCs/>
              <w:color w:val="000000" w:themeColor="text1"/>
            </w:rPr>
            <w:t xml:space="preserve"> </w:t>
          </w:r>
          <w:r w:rsidRPr="00846272">
            <w:rPr>
              <w:bCs/>
              <w:color w:val="000000" w:themeColor="text1"/>
            </w:rPr>
            <w:t>appréhension des relations financières entre l’Etat et les collectivités territoriales, leurs groupements, et leurs enjeux.</w:t>
          </w:r>
        </w:p>
        <w:p w14:paraId="42E2238C" w14:textId="77777777" w:rsidR="00E02E58" w:rsidRDefault="00E02E58" w:rsidP="00E02E58">
          <w:pPr>
            <w:spacing w:after="0"/>
            <w:rPr>
              <w:bCs/>
              <w:color w:val="000000" w:themeColor="text1"/>
            </w:rPr>
          </w:pPr>
          <w:r w:rsidRPr="00846272">
            <w:rPr>
              <w:bCs/>
              <w:color w:val="000000" w:themeColor="text1"/>
            </w:rPr>
            <w:t>Ils permettent enfin la définition d’outils stratégiques à inclure dans les nouveaux contrats de gouvernance et de</w:t>
          </w:r>
          <w:r>
            <w:rPr>
              <w:bCs/>
              <w:color w:val="000000" w:themeColor="text1"/>
            </w:rPr>
            <w:t xml:space="preserve"> </w:t>
          </w:r>
          <w:r w:rsidRPr="00846272">
            <w:rPr>
              <w:bCs/>
              <w:color w:val="000000" w:themeColor="text1"/>
            </w:rPr>
            <w:t>compétences.</w:t>
          </w:r>
        </w:p>
        <w:p w14:paraId="787A7F55" w14:textId="77777777" w:rsidR="00E02E58" w:rsidRPr="00846272" w:rsidRDefault="00E02E58" w:rsidP="00E02E58">
          <w:pPr>
            <w:spacing w:after="0"/>
            <w:rPr>
              <w:bCs/>
              <w:color w:val="000000" w:themeColor="text1"/>
            </w:rPr>
          </w:pPr>
          <w:r w:rsidRPr="00846272">
            <w:rPr>
              <w:b/>
              <w:color w:val="000000" w:themeColor="text1"/>
            </w:rPr>
            <w:t>En matière de contrôle de gestion et de comptabilité publique,</w:t>
          </w:r>
          <w:r w:rsidRPr="00846272">
            <w:rPr>
              <w:bCs/>
              <w:color w:val="000000" w:themeColor="text1"/>
            </w:rPr>
            <w:t xml:space="preserve"> le diplôme permet l’apprentissage des principes de</w:t>
          </w:r>
          <w:r>
            <w:rPr>
              <w:bCs/>
              <w:color w:val="000000" w:themeColor="text1"/>
            </w:rPr>
            <w:t xml:space="preserve"> </w:t>
          </w:r>
          <w:r w:rsidRPr="00846272">
            <w:rPr>
              <w:bCs/>
              <w:color w:val="000000" w:themeColor="text1"/>
            </w:rPr>
            <w:t>base, et forme à la lecture méthodique d’un budget local et intercommunal. A l’issue de la formation, l’étudiant a appris</w:t>
          </w:r>
          <w:r>
            <w:rPr>
              <w:bCs/>
              <w:color w:val="000000" w:themeColor="text1"/>
            </w:rPr>
            <w:t xml:space="preserve"> </w:t>
          </w:r>
          <w:r w:rsidRPr="00846272">
            <w:rPr>
              <w:bCs/>
              <w:color w:val="000000" w:themeColor="text1"/>
            </w:rPr>
            <w:t>à créer et à dégager les ratios de bonne santé financière les plus pertinents en fonction du profil financier de la</w:t>
          </w:r>
          <w:r>
            <w:rPr>
              <w:bCs/>
              <w:color w:val="000000" w:themeColor="text1"/>
            </w:rPr>
            <w:t xml:space="preserve"> </w:t>
          </w:r>
          <w:r w:rsidRPr="00846272">
            <w:rPr>
              <w:bCs/>
              <w:color w:val="000000" w:themeColor="text1"/>
            </w:rPr>
            <w:t>collectivité. Il permet également de s’initier au maniement et à l’appropriation des contenus des différents logiciels de</w:t>
          </w:r>
          <w:r>
            <w:rPr>
              <w:bCs/>
              <w:color w:val="000000" w:themeColor="text1"/>
            </w:rPr>
            <w:t xml:space="preserve"> </w:t>
          </w:r>
          <w:r w:rsidRPr="00846272">
            <w:rPr>
              <w:bCs/>
              <w:color w:val="000000" w:themeColor="text1"/>
            </w:rPr>
            <w:t>gestion financière des collectivités. Au sortir du séminaire, l’étudiant ou le fonctionnaire sait mettre en place un</w:t>
          </w:r>
          <w:r>
            <w:rPr>
              <w:bCs/>
              <w:color w:val="000000" w:themeColor="text1"/>
            </w:rPr>
            <w:t xml:space="preserve"> </w:t>
          </w:r>
          <w:r w:rsidRPr="00846272">
            <w:rPr>
              <w:bCs/>
              <w:color w:val="000000" w:themeColor="text1"/>
            </w:rPr>
            <w:t>diagnostic financier, il sait dégager du budget local les marges de manœuvre financière à partir de trois grands</w:t>
          </w:r>
          <w:r>
            <w:rPr>
              <w:bCs/>
              <w:color w:val="000000" w:themeColor="text1"/>
            </w:rPr>
            <w:t xml:space="preserve"> </w:t>
          </w:r>
          <w:r w:rsidRPr="00846272">
            <w:rPr>
              <w:bCs/>
              <w:color w:val="000000" w:themeColor="text1"/>
            </w:rPr>
            <w:t>domaines : la solvabilité, la pression fiscale et la capacité à autofinancer l’investissement. Il acquiert enfin une parfaite</w:t>
          </w:r>
          <w:r>
            <w:rPr>
              <w:bCs/>
              <w:color w:val="000000" w:themeColor="text1"/>
            </w:rPr>
            <w:t xml:space="preserve"> </w:t>
          </w:r>
          <w:r w:rsidRPr="00846272">
            <w:rPr>
              <w:bCs/>
              <w:color w:val="000000" w:themeColor="text1"/>
            </w:rPr>
            <w:t>maîtrise de la pratique du budget communal, de son élaboration à sa présentation jusqu’à son adoption et son</w:t>
          </w:r>
        </w:p>
        <w:p w14:paraId="0E73D90B" w14:textId="77777777" w:rsidR="00E02E58" w:rsidRDefault="00E02E58" w:rsidP="00E02E58">
          <w:pPr>
            <w:spacing w:after="0"/>
            <w:rPr>
              <w:bCs/>
              <w:color w:val="000000" w:themeColor="text1"/>
            </w:rPr>
          </w:pPr>
          <w:proofErr w:type="gramStart"/>
          <w:r w:rsidRPr="00846272">
            <w:rPr>
              <w:bCs/>
              <w:color w:val="000000" w:themeColor="text1"/>
            </w:rPr>
            <w:t>exécution</w:t>
          </w:r>
          <w:proofErr w:type="gramEnd"/>
          <w:r w:rsidRPr="00846272">
            <w:rPr>
              <w:bCs/>
              <w:color w:val="000000" w:themeColor="text1"/>
            </w:rPr>
            <w:t>.</w:t>
          </w:r>
        </w:p>
        <w:p w14:paraId="0D5A2389" w14:textId="77777777" w:rsidR="00E02E58" w:rsidRDefault="00E02E58" w:rsidP="00E02E58">
          <w:pPr>
            <w:spacing w:after="0"/>
            <w:rPr>
              <w:bCs/>
              <w:color w:val="000000" w:themeColor="text1"/>
            </w:rPr>
          </w:pPr>
        </w:p>
        <w:p w14:paraId="5611FC82" w14:textId="77777777" w:rsidR="00E02E58" w:rsidRDefault="00E02E58" w:rsidP="00E02E58">
          <w:pPr>
            <w:spacing w:after="0"/>
            <w:rPr>
              <w:bCs/>
              <w:color w:val="000000" w:themeColor="text1"/>
            </w:rPr>
          </w:pPr>
          <w:r w:rsidRPr="00846272">
            <w:rPr>
              <w:b/>
              <w:color w:val="000000" w:themeColor="text1"/>
            </w:rPr>
            <w:t>Dans le cadre des aspects financiers des contrats de marchés publics</w:t>
          </w:r>
          <w:r w:rsidRPr="00846272">
            <w:rPr>
              <w:bCs/>
              <w:color w:val="000000" w:themeColor="text1"/>
            </w:rPr>
            <w:t>, l’étude des aspects financiers des contrats</w:t>
          </w:r>
          <w:r>
            <w:rPr>
              <w:bCs/>
              <w:color w:val="000000" w:themeColor="text1"/>
            </w:rPr>
            <w:t xml:space="preserve"> </w:t>
          </w:r>
          <w:r w:rsidRPr="00846272">
            <w:rPr>
              <w:bCs/>
              <w:color w:val="000000" w:themeColor="text1"/>
            </w:rPr>
            <w:t>administratifs et des outils financiers d’aide au développement économique permet de mesurer les risques financiers</w:t>
          </w:r>
          <w:r>
            <w:rPr>
              <w:bCs/>
              <w:color w:val="000000" w:themeColor="text1"/>
            </w:rPr>
            <w:t xml:space="preserve"> </w:t>
          </w:r>
          <w:r w:rsidRPr="00846272">
            <w:rPr>
              <w:bCs/>
              <w:color w:val="000000" w:themeColor="text1"/>
            </w:rPr>
            <w:t>qui résultent de contrats de marchés publics, d’assurance, de location et de prestation de service. La mesure et la</w:t>
          </w:r>
          <w:r>
            <w:rPr>
              <w:bCs/>
              <w:color w:val="000000" w:themeColor="text1"/>
            </w:rPr>
            <w:t xml:space="preserve"> </w:t>
          </w:r>
          <w:r w:rsidRPr="00846272">
            <w:rPr>
              <w:bCs/>
              <w:color w:val="000000" w:themeColor="text1"/>
            </w:rPr>
            <w:t>définition de ces risques permettent à l’étudiant ou au fonctionnaire de collaborer avec le service juridique et</w:t>
          </w:r>
          <w:r>
            <w:rPr>
              <w:bCs/>
              <w:color w:val="000000" w:themeColor="text1"/>
            </w:rPr>
            <w:t xml:space="preserve"> </w:t>
          </w:r>
          <w:r w:rsidRPr="00846272">
            <w:rPr>
              <w:bCs/>
              <w:color w:val="000000" w:themeColor="text1"/>
            </w:rPr>
            <w:t>économique des collectivités et des EPCI dans le cadre de la négociation préalable à la signature des contrats.</w:t>
          </w:r>
        </w:p>
        <w:p w14:paraId="0B10FAD8" w14:textId="77777777" w:rsidR="00E02E58" w:rsidRPr="00846272" w:rsidRDefault="00E02E58" w:rsidP="00E02E58">
          <w:pPr>
            <w:spacing w:after="0"/>
            <w:rPr>
              <w:bCs/>
              <w:color w:val="000000" w:themeColor="text1"/>
            </w:rPr>
          </w:pPr>
          <w:r w:rsidRPr="00846272">
            <w:rPr>
              <w:bCs/>
              <w:color w:val="000000" w:themeColor="text1"/>
            </w:rPr>
            <w:t>En matière d’emprunt et de maîtrise des risques financiers, l’étude des produits bancaires et les séminaires relatifs</w:t>
          </w:r>
        </w:p>
        <w:p w14:paraId="2573EE5D" w14:textId="77777777" w:rsidR="00E02E58" w:rsidRDefault="00E02E58" w:rsidP="00E02E58">
          <w:pPr>
            <w:spacing w:after="0"/>
            <w:rPr>
              <w:bCs/>
              <w:color w:val="000000" w:themeColor="text1"/>
            </w:rPr>
          </w:pPr>
          <w:proofErr w:type="gramStart"/>
          <w:r w:rsidRPr="00846272">
            <w:rPr>
              <w:bCs/>
              <w:color w:val="000000" w:themeColor="text1"/>
            </w:rPr>
            <w:t>au</w:t>
          </w:r>
          <w:proofErr w:type="gramEnd"/>
          <w:r w:rsidRPr="00846272">
            <w:rPr>
              <w:bCs/>
              <w:color w:val="000000" w:themeColor="text1"/>
            </w:rPr>
            <w:t xml:space="preserve"> maniement des différents produits de financement des investissements donnent au lauréat les capacités de</w:t>
          </w:r>
          <w:r>
            <w:rPr>
              <w:bCs/>
              <w:color w:val="000000" w:themeColor="text1"/>
            </w:rPr>
            <w:t xml:space="preserve"> </w:t>
          </w:r>
          <w:r w:rsidRPr="00846272">
            <w:rPr>
              <w:bCs/>
              <w:color w:val="000000" w:themeColor="text1"/>
            </w:rPr>
            <w:t>négociation des emprunts avec les banques, le choix du meilleur produit en fonction des besoins et des capacités</w:t>
          </w:r>
          <w:r>
            <w:rPr>
              <w:bCs/>
              <w:color w:val="000000" w:themeColor="text1"/>
            </w:rPr>
            <w:t xml:space="preserve"> </w:t>
          </w:r>
          <w:r w:rsidRPr="00846272">
            <w:rPr>
              <w:bCs/>
              <w:color w:val="000000" w:themeColor="text1"/>
            </w:rPr>
            <w:t>financières de la collectivité</w:t>
          </w:r>
          <w:r>
            <w:rPr>
              <w:bCs/>
              <w:color w:val="000000" w:themeColor="text1"/>
            </w:rPr>
            <w:t>.</w:t>
          </w:r>
        </w:p>
        <w:p w14:paraId="6B8C1A9B" w14:textId="77777777" w:rsidR="00E02E58" w:rsidRDefault="00E02E58" w:rsidP="00E02E58">
          <w:pPr>
            <w:spacing w:after="0"/>
            <w:rPr>
              <w:bCs/>
              <w:color w:val="000000" w:themeColor="text1"/>
            </w:rPr>
          </w:pPr>
          <w:r w:rsidRPr="00846272">
            <w:rPr>
              <w:b/>
              <w:color w:val="000000" w:themeColor="text1"/>
            </w:rPr>
            <w:lastRenderedPageBreak/>
            <w:t>En matière de contentieux budgétaire,</w:t>
          </w:r>
          <w:r w:rsidRPr="00846272">
            <w:rPr>
              <w:bCs/>
              <w:color w:val="000000" w:themeColor="text1"/>
            </w:rPr>
            <w:t xml:space="preserve"> le séminaire permet d’appréhender la nature des contrôles effectués par la</w:t>
          </w:r>
          <w:r>
            <w:rPr>
              <w:bCs/>
              <w:color w:val="000000" w:themeColor="text1"/>
            </w:rPr>
            <w:t xml:space="preserve"> </w:t>
          </w:r>
          <w:r w:rsidRPr="00846272">
            <w:rPr>
              <w:bCs/>
              <w:color w:val="000000" w:themeColor="text1"/>
            </w:rPr>
            <w:t>Chambre régionale des comptes et d’en mesurer les conséquences financières. Le module d’anglais a pour objectif de</w:t>
          </w:r>
          <w:r>
            <w:rPr>
              <w:bCs/>
              <w:color w:val="000000" w:themeColor="text1"/>
            </w:rPr>
            <w:t xml:space="preserve"> </w:t>
          </w:r>
          <w:r w:rsidRPr="00846272">
            <w:rPr>
              <w:bCs/>
              <w:color w:val="000000" w:themeColor="text1"/>
            </w:rPr>
            <w:t>permettre aux membres de la promotion de commenter en anglais des graphiques financiers, des tableaux et autres</w:t>
          </w:r>
          <w:r>
            <w:rPr>
              <w:bCs/>
              <w:color w:val="000000" w:themeColor="text1"/>
            </w:rPr>
            <w:t xml:space="preserve"> </w:t>
          </w:r>
          <w:r w:rsidRPr="00846272">
            <w:rPr>
              <w:bCs/>
              <w:color w:val="000000" w:themeColor="text1"/>
            </w:rPr>
            <w:t>supports de premier ordre qu’un responsable des finances dans une collectivité territoriale est amené à utiliser.</w:t>
          </w:r>
        </w:p>
        <w:p w14:paraId="78E5AEAE" w14:textId="77777777" w:rsidR="00E02E58" w:rsidRDefault="00E02E58" w:rsidP="00E02E58">
          <w:pPr>
            <w:spacing w:after="0"/>
            <w:rPr>
              <w:bCs/>
              <w:color w:val="000000" w:themeColor="text1"/>
            </w:rPr>
          </w:pPr>
          <w:r w:rsidRPr="00846272">
            <w:rPr>
              <w:b/>
              <w:color w:val="000000" w:themeColor="text1"/>
            </w:rPr>
            <w:t>En matière de sociologie fiscale et de finances locales comparées</w:t>
          </w:r>
          <w:r w:rsidRPr="00846272">
            <w:rPr>
              <w:bCs/>
              <w:color w:val="000000" w:themeColor="text1"/>
            </w:rPr>
            <w:t>, le diplôme vise le développement de la culture</w:t>
          </w:r>
          <w:r>
            <w:rPr>
              <w:bCs/>
              <w:color w:val="000000" w:themeColor="text1"/>
            </w:rPr>
            <w:t xml:space="preserve"> </w:t>
          </w:r>
          <w:r w:rsidRPr="00846272">
            <w:rPr>
              <w:bCs/>
              <w:color w:val="000000" w:themeColor="text1"/>
            </w:rPr>
            <w:t>générale financière européenne, une analyse des systèmes financiers dans les principaux Etats de l’Union. Il permet</w:t>
          </w:r>
          <w:r>
            <w:rPr>
              <w:bCs/>
              <w:color w:val="000000" w:themeColor="text1"/>
            </w:rPr>
            <w:t xml:space="preserve"> </w:t>
          </w:r>
          <w:r w:rsidRPr="00846272">
            <w:rPr>
              <w:bCs/>
              <w:color w:val="000000" w:themeColor="text1"/>
            </w:rPr>
            <w:t>également de mieux comprendre les éventuelles contraintes ou marges de manœuvre des régions transfrontalières</w:t>
          </w:r>
          <w:r>
            <w:rPr>
              <w:bCs/>
              <w:color w:val="000000" w:themeColor="text1"/>
            </w:rPr>
            <w:t xml:space="preserve"> </w:t>
          </w:r>
          <w:r w:rsidRPr="00846272">
            <w:rPr>
              <w:bCs/>
              <w:color w:val="000000" w:themeColor="text1"/>
            </w:rPr>
            <w:t>dans le cadre de contrats de conventions de partenariat.</w:t>
          </w:r>
        </w:p>
        <w:p w14:paraId="1E6B4B83" w14:textId="2AB09AD4" w:rsidR="00E02E58" w:rsidRDefault="00E02E58" w:rsidP="00E02E58">
          <w:pPr>
            <w:spacing w:after="0"/>
            <w:rPr>
              <w:bCs/>
              <w:color w:val="000000" w:themeColor="text1"/>
            </w:rPr>
          </w:pPr>
          <w:r w:rsidRPr="00846272">
            <w:rPr>
              <w:bCs/>
              <w:color w:val="000000" w:themeColor="text1"/>
            </w:rPr>
            <w:t>En matière de gestion des équipes et de management, il apprend au futur responsable des finances en secteur</w:t>
          </w:r>
          <w:r>
            <w:rPr>
              <w:bCs/>
              <w:color w:val="000000" w:themeColor="text1"/>
            </w:rPr>
            <w:t xml:space="preserve"> </w:t>
          </w:r>
          <w:r w:rsidRPr="00846272">
            <w:rPr>
              <w:bCs/>
              <w:color w:val="000000" w:themeColor="text1"/>
            </w:rPr>
            <w:t>privé ou public les fondamentaux en matière de gestion des équipes et de psychologie du travail dans des domaines</w:t>
          </w:r>
          <w:r>
            <w:rPr>
              <w:bCs/>
              <w:color w:val="000000" w:themeColor="text1"/>
            </w:rPr>
            <w:t xml:space="preserve"> </w:t>
          </w:r>
          <w:r w:rsidRPr="00846272">
            <w:rPr>
              <w:bCs/>
              <w:color w:val="000000" w:themeColor="text1"/>
            </w:rPr>
            <w:t>d’activités soumis à des pressions grandissantes.</w:t>
          </w:r>
        </w:p>
        <w:p w14:paraId="16119BA6" w14:textId="5075DE87" w:rsidR="00AA60E5" w:rsidRPr="001E318F" w:rsidRDefault="00E02E58" w:rsidP="00E02E58">
          <w:pPr>
            <w:spacing w:after="0"/>
            <w:rPr>
              <w:bCs/>
              <w:color w:val="000000" w:themeColor="text1"/>
            </w:rPr>
          </w:pPr>
          <w:r w:rsidRPr="00E02E58">
            <w:rPr>
              <w:b/>
              <w:bCs/>
              <w:color w:val="000000" w:themeColor="text1"/>
            </w:rPr>
            <w:t>Dans le cadre de la préparation aux concours</w:t>
          </w:r>
          <w:r>
            <w:rPr>
              <w:bCs/>
              <w:color w:val="000000" w:themeColor="text1"/>
            </w:rPr>
            <w:t xml:space="preserve"> </w:t>
          </w:r>
          <w:r w:rsidRPr="00E02E58">
            <w:rPr>
              <w:b/>
              <w:bCs/>
              <w:color w:val="000000" w:themeColor="text1"/>
            </w:rPr>
            <w:t>de la fonction publique territoriale</w:t>
          </w:r>
          <w:r>
            <w:rPr>
              <w:bCs/>
              <w:color w:val="000000" w:themeColor="text1"/>
            </w:rPr>
            <w:t> :  Des séances de méthodologie à la composition écrite et à la note de synthèse sont proposées aux membres de la promotion qui envisagent de passer les concours de catégorie « A » et « A+ ». D’anciens étudiants du M2, lauréats du concours du Trésor, proposent également une séance préparatoire aux épreuves écrites et orales. L’entrainement à ces exercices écrits s’effectuent à partir de sujets proposés par les Centre de gestion.  Il est également proposé des séances de méthodologie à l’épreuve d’entretien avec le jury.</w:t>
          </w:r>
        </w:p>
      </w:sdtContent>
    </w:sdt>
    <w:p w14:paraId="6A76ACC5" w14:textId="644A1FAC" w:rsidR="00BD0591" w:rsidRPr="00AA60E5" w:rsidRDefault="00BD0591" w:rsidP="00AA60E5">
      <w:pPr>
        <w:spacing w:after="0"/>
        <w:rPr>
          <w:bCs/>
          <w:color w:val="000000" w:themeColor="text1"/>
        </w:rPr>
      </w:pPr>
    </w:p>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6C99B94E"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37751C">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p w14:paraId="2C445EE6" w14:textId="55F96795" w:rsidR="004548A0" w:rsidRPr="004548A0" w:rsidRDefault="004548A0" w:rsidP="004548A0">
      <w:pPr>
        <w:spacing w:after="0"/>
        <w:rPr>
          <w:bCs/>
          <w:color w:val="000000" w:themeColor="text1"/>
        </w:rPr>
      </w:pPr>
    </w:p>
    <w:sdt>
      <w:sdtPr>
        <w:rPr>
          <w:bCs/>
          <w:color w:val="000000" w:themeColor="text1"/>
        </w:rPr>
        <w:id w:val="-1962256927"/>
        <w:placeholder>
          <w:docPart w:val="BDA817380688438CA8F3ACD51DFBA31C"/>
        </w:placeholder>
      </w:sdtPr>
      <w:sdtEndPr>
        <w:rPr>
          <w:bCs w:val="0"/>
          <w:color w:val="auto"/>
        </w:rPr>
      </w:sdtEndPr>
      <w:sdtContent>
        <w:p w14:paraId="0D720C36" w14:textId="3D1500E8" w:rsidR="003564A2" w:rsidRDefault="00E02E58" w:rsidP="004548A0">
          <w:pPr>
            <w:spacing w:after="0"/>
            <w:rPr>
              <w:bCs/>
              <w:color w:val="000000" w:themeColor="text1"/>
            </w:rPr>
          </w:pPr>
          <w:r>
            <w:rPr>
              <w:bCs/>
              <w:color w:val="000000" w:themeColor="text1"/>
            </w:rPr>
            <w:t xml:space="preserve">Les connaissances acquises </w:t>
          </w:r>
          <w:r w:rsidR="003564A2">
            <w:rPr>
              <w:bCs/>
              <w:color w:val="000000" w:themeColor="text1"/>
            </w:rPr>
            <w:t xml:space="preserve">par les lauréats du M2 </w:t>
          </w:r>
          <w:r>
            <w:rPr>
              <w:bCs/>
              <w:color w:val="000000" w:themeColor="text1"/>
            </w:rPr>
            <w:t>dans le</w:t>
          </w:r>
          <w:r w:rsidR="003564A2">
            <w:rPr>
              <w:bCs/>
              <w:color w:val="000000" w:themeColor="text1"/>
            </w:rPr>
            <w:t>s</w:t>
          </w:r>
          <w:r>
            <w:rPr>
              <w:bCs/>
              <w:color w:val="000000" w:themeColor="text1"/>
            </w:rPr>
            <w:t xml:space="preserve"> domaine</w:t>
          </w:r>
          <w:r w:rsidR="003564A2">
            <w:rPr>
              <w:bCs/>
              <w:color w:val="000000" w:themeColor="text1"/>
            </w:rPr>
            <w:t>s</w:t>
          </w:r>
          <w:r>
            <w:rPr>
              <w:bCs/>
              <w:color w:val="000000" w:themeColor="text1"/>
            </w:rPr>
            <w:t xml:space="preserve"> des finances locales, de la fiscalité, de la négociation des emprunts avec les banques</w:t>
          </w:r>
          <w:r w:rsidR="003564A2">
            <w:rPr>
              <w:bCs/>
              <w:color w:val="000000" w:themeColor="text1"/>
            </w:rPr>
            <w:t>, du contrôle de gestion</w:t>
          </w:r>
          <w:r>
            <w:rPr>
              <w:bCs/>
              <w:color w:val="000000" w:themeColor="text1"/>
            </w:rPr>
            <w:t xml:space="preserve"> et </w:t>
          </w:r>
          <w:r w:rsidR="003564A2">
            <w:rPr>
              <w:bCs/>
              <w:color w:val="000000" w:themeColor="text1"/>
            </w:rPr>
            <w:t xml:space="preserve">de </w:t>
          </w:r>
          <w:r>
            <w:rPr>
              <w:bCs/>
              <w:color w:val="000000" w:themeColor="text1"/>
            </w:rPr>
            <w:t xml:space="preserve">l’analyse financière notamment, </w:t>
          </w:r>
          <w:r w:rsidR="003564A2">
            <w:rPr>
              <w:bCs/>
              <w:color w:val="000000" w:themeColor="text1"/>
            </w:rPr>
            <w:t xml:space="preserve">sont de précieux outils qui trouvent tout naturellement leur place dans les domaines de l’urbanisme, des ressources humaines, du développement économique ou de l’aménagement du territoire notamment. Ainsi, après le M2 « FCTG, il est envisageable de poursuivre sa formation universitaire dans les diplômes suivants : </w:t>
          </w:r>
        </w:p>
        <w:p w14:paraId="5B9E641C" w14:textId="77777777" w:rsidR="003564A2" w:rsidRPr="00FF1B45" w:rsidRDefault="003564A2" w:rsidP="003564A2">
          <w:pPr>
            <w:pStyle w:val="Paragraphedeliste"/>
            <w:numPr>
              <w:ilvl w:val="0"/>
              <w:numId w:val="1"/>
            </w:numPr>
            <w:spacing w:after="0"/>
            <w:rPr>
              <w:bCs/>
              <w:i/>
              <w:color w:val="000000" w:themeColor="text1"/>
            </w:rPr>
          </w:pPr>
          <w:r w:rsidRPr="00FF1B45">
            <w:rPr>
              <w:bCs/>
              <w:i/>
              <w:color w:val="000000" w:themeColor="text1"/>
            </w:rPr>
            <w:t>Master 2 professionnel « Juristes des collectivités territoriales »</w:t>
          </w:r>
        </w:p>
        <w:p w14:paraId="37664A43" w14:textId="77777777" w:rsidR="003564A2" w:rsidRPr="00FF1B45" w:rsidRDefault="003564A2" w:rsidP="003564A2">
          <w:pPr>
            <w:pStyle w:val="Paragraphedeliste"/>
            <w:numPr>
              <w:ilvl w:val="0"/>
              <w:numId w:val="1"/>
            </w:numPr>
            <w:spacing w:after="0"/>
            <w:rPr>
              <w:bCs/>
              <w:i/>
              <w:color w:val="000000" w:themeColor="text1"/>
            </w:rPr>
          </w:pPr>
          <w:r w:rsidRPr="00FF1B45">
            <w:rPr>
              <w:bCs/>
              <w:i/>
              <w:color w:val="000000" w:themeColor="text1"/>
            </w:rPr>
            <w:t>Master 2 professionnel « Gestion des ressources humaines et de la fonction publique territoriale »</w:t>
          </w:r>
        </w:p>
        <w:p w14:paraId="373A21A3" w14:textId="77777777" w:rsidR="003564A2" w:rsidRPr="00FF1B45" w:rsidRDefault="003564A2" w:rsidP="003564A2">
          <w:pPr>
            <w:pStyle w:val="Paragraphedeliste"/>
            <w:numPr>
              <w:ilvl w:val="0"/>
              <w:numId w:val="1"/>
            </w:numPr>
            <w:spacing w:after="0"/>
            <w:rPr>
              <w:bCs/>
              <w:i/>
              <w:color w:val="000000" w:themeColor="text1"/>
            </w:rPr>
          </w:pPr>
          <w:r w:rsidRPr="00FF1B45">
            <w:rPr>
              <w:bCs/>
              <w:i/>
              <w:color w:val="000000" w:themeColor="text1"/>
            </w:rPr>
            <w:t>Master 2 professionnel « Economie et gouvernance des territoires »</w:t>
          </w:r>
        </w:p>
        <w:p w14:paraId="73EFA3C1" w14:textId="2F82BBA1" w:rsidR="004548A0" w:rsidRPr="003564A2" w:rsidRDefault="003564A2" w:rsidP="003564A2">
          <w:pPr>
            <w:pStyle w:val="Paragraphedeliste"/>
            <w:numPr>
              <w:ilvl w:val="0"/>
              <w:numId w:val="1"/>
            </w:numPr>
            <w:spacing w:after="0"/>
            <w:rPr>
              <w:bCs/>
              <w:color w:val="000000" w:themeColor="text1"/>
            </w:rPr>
          </w:pPr>
          <w:r w:rsidRPr="00FF1B45">
            <w:rPr>
              <w:bCs/>
              <w:i/>
              <w:color w:val="000000" w:themeColor="text1"/>
            </w:rPr>
            <w:t xml:space="preserve">Master 2 </w:t>
          </w:r>
          <w:r w:rsidR="00FF1B45">
            <w:rPr>
              <w:bCs/>
              <w:i/>
              <w:color w:val="000000" w:themeColor="text1"/>
            </w:rPr>
            <w:t xml:space="preserve">professionnel </w:t>
          </w:r>
          <w:r w:rsidRPr="00FF1B45">
            <w:rPr>
              <w:bCs/>
              <w:i/>
              <w:color w:val="000000" w:themeColor="text1"/>
            </w:rPr>
            <w:t>« Banque et Assurance »</w:t>
          </w:r>
        </w:p>
      </w:sdtContent>
    </w:sdt>
    <w:p w14:paraId="5C07AAA6" w14:textId="2D2A953F" w:rsidR="004548A0" w:rsidRDefault="004548A0" w:rsidP="004548A0">
      <w:pPr>
        <w:spacing w:after="0"/>
        <w:rPr>
          <w:bCs/>
          <w:color w:val="000000" w:themeColor="text1"/>
        </w:rPr>
      </w:pPr>
    </w:p>
    <w:p w14:paraId="10D98EC9" w14:textId="77777777" w:rsidR="00591662" w:rsidRPr="004548A0" w:rsidRDefault="00591662" w:rsidP="004548A0">
      <w:pPr>
        <w:spacing w:after="0"/>
        <w:rPr>
          <w:bCs/>
          <w:color w:val="000000" w:themeColor="text1"/>
        </w:rPr>
      </w:pPr>
    </w:p>
    <w:p w14:paraId="054CDFEF" w14:textId="77777777" w:rsidR="00FD6221" w:rsidRPr="00F652B5" w:rsidRDefault="00FD6221" w:rsidP="00FD6221">
      <w:pPr>
        <w:spacing w:after="0"/>
        <w:rPr>
          <w:b/>
          <w:color w:val="000000" w:themeColor="text1"/>
          <w:sz w:val="24"/>
          <w:szCs w:val="24"/>
        </w:rPr>
      </w:pPr>
      <w:r w:rsidRPr="00A540CF">
        <w:rPr>
          <w:b/>
          <w:color w:val="000000" w:themeColor="text1"/>
          <w:sz w:val="24"/>
          <w:szCs w:val="24"/>
        </w:rPr>
        <w:t>PASSERELLES POSSIBLES</w:t>
      </w:r>
    </w:p>
    <w:p w14:paraId="7A570641" w14:textId="77777777" w:rsidR="00FD6221" w:rsidRDefault="00FD6221" w:rsidP="00FD6221">
      <w:r w:rsidRPr="00886DC4">
        <w:t xml:space="preserve">Il n’est pas prévu de passerelle spécifique avec une autre formation. </w:t>
      </w:r>
    </w:p>
    <w:p w14:paraId="4DDA1C15" w14:textId="77777777" w:rsidR="00FD6221" w:rsidRDefault="00FD6221" w:rsidP="00FD6221">
      <w:pPr>
        <w:spacing w:after="0"/>
        <w:rPr>
          <w:b/>
          <w:color w:val="000000" w:themeColor="text1"/>
          <w:sz w:val="24"/>
          <w:szCs w:val="24"/>
        </w:rPr>
      </w:pPr>
    </w:p>
    <w:p w14:paraId="1855D8A9" w14:textId="27464537" w:rsidR="00FD6221" w:rsidRPr="00F40D85" w:rsidRDefault="00FD6221" w:rsidP="00FD6221">
      <w:pPr>
        <w:spacing w:after="0"/>
        <w:rPr>
          <w:b/>
          <w:color w:val="000000" w:themeColor="text1"/>
          <w:sz w:val="24"/>
          <w:szCs w:val="24"/>
        </w:rPr>
      </w:pPr>
      <w:r w:rsidRPr="00F40D85">
        <w:rPr>
          <w:b/>
          <w:color w:val="000000" w:themeColor="text1"/>
          <w:sz w:val="24"/>
          <w:szCs w:val="24"/>
        </w:rPr>
        <w:t>EQUIVALENCES</w:t>
      </w:r>
    </w:p>
    <w:p w14:paraId="433F25F9" w14:textId="77777777" w:rsidR="00FD6221" w:rsidRDefault="00FD6221" w:rsidP="00FD6221">
      <w:pPr>
        <w:spacing w:after="0"/>
        <w:rPr>
          <w:bCs/>
          <w:color w:val="000000" w:themeColor="text1"/>
        </w:rPr>
      </w:pPr>
      <w:r>
        <w:rPr>
          <w:rStyle w:val="ui-provider"/>
        </w:rPr>
        <w:t>Cette 2</w:t>
      </w:r>
      <w:r w:rsidRPr="000E03FC">
        <w:rPr>
          <w:rStyle w:val="ui-provider"/>
          <w:vertAlign w:val="superscript"/>
        </w:rPr>
        <w:t>ème</w:t>
      </w:r>
      <w:r>
        <w:rPr>
          <w:rStyle w:val="ui-provider"/>
        </w:rPr>
        <w:t xml:space="preserve"> année de Master permet l'obtention de 60 ECTS.</w:t>
      </w:r>
    </w:p>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4BA17216" w14:textId="77777777" w:rsidR="00846272" w:rsidRPr="00846272" w:rsidRDefault="00846272" w:rsidP="00846272">
      <w:pPr>
        <w:spacing w:after="0"/>
        <w:rPr>
          <w:bCs/>
          <w:color w:val="000000" w:themeColor="text1"/>
        </w:rPr>
      </w:pPr>
      <w:r w:rsidRPr="00846272">
        <w:rPr>
          <w:bCs/>
          <w:color w:val="000000" w:themeColor="text1"/>
        </w:rPr>
        <w:t>D’une façon générale, tout lauréat du diplôme peut occuper les fonctions suivantes :</w:t>
      </w:r>
    </w:p>
    <w:p w14:paraId="78F89314" w14:textId="1D83218F" w:rsidR="00846272" w:rsidRPr="00846272" w:rsidRDefault="00846272" w:rsidP="00846272">
      <w:pPr>
        <w:spacing w:after="0"/>
        <w:rPr>
          <w:bCs/>
          <w:color w:val="000000" w:themeColor="text1"/>
        </w:rPr>
      </w:pPr>
      <w:r w:rsidRPr="00846272">
        <w:rPr>
          <w:bCs/>
          <w:color w:val="000000" w:themeColor="text1"/>
        </w:rPr>
        <w:t>• Directeur financier ou d’adjoint au directeur financier d'une collectivité territoriale ou d'un groupement de</w:t>
      </w:r>
      <w:r>
        <w:rPr>
          <w:bCs/>
          <w:color w:val="000000" w:themeColor="text1"/>
        </w:rPr>
        <w:t xml:space="preserve"> </w:t>
      </w:r>
      <w:r w:rsidRPr="00846272">
        <w:rPr>
          <w:bCs/>
          <w:color w:val="000000" w:themeColor="text1"/>
        </w:rPr>
        <w:t>communes ;</w:t>
      </w:r>
    </w:p>
    <w:p w14:paraId="7C0DA040" w14:textId="71596453" w:rsidR="00846272" w:rsidRPr="00846272" w:rsidRDefault="00846272" w:rsidP="00846272">
      <w:pPr>
        <w:spacing w:after="0"/>
        <w:rPr>
          <w:bCs/>
          <w:color w:val="000000" w:themeColor="text1"/>
        </w:rPr>
      </w:pPr>
      <w:r w:rsidRPr="00846272">
        <w:rPr>
          <w:bCs/>
          <w:color w:val="000000" w:themeColor="text1"/>
        </w:rPr>
        <w:t>• Conseil en cabinets dans les domaines du contrôle de gestion, domaines fiscaux, financiers et comptables des</w:t>
      </w:r>
      <w:r>
        <w:rPr>
          <w:bCs/>
          <w:color w:val="000000" w:themeColor="text1"/>
        </w:rPr>
        <w:t xml:space="preserve"> </w:t>
      </w:r>
      <w:r w:rsidRPr="00846272">
        <w:rPr>
          <w:bCs/>
          <w:color w:val="000000" w:themeColor="text1"/>
        </w:rPr>
        <w:t xml:space="preserve">collectivités territoriales et des groupements, en collectivités territoriales </w:t>
      </w:r>
      <w:r w:rsidR="00FF1B45">
        <w:rPr>
          <w:bCs/>
          <w:color w:val="000000" w:themeColor="text1"/>
        </w:rPr>
        <w:t xml:space="preserve">dans le secteur bancaire ou privé </w:t>
      </w:r>
      <w:r w:rsidRPr="00846272">
        <w:rPr>
          <w:bCs/>
          <w:color w:val="000000" w:themeColor="text1"/>
        </w:rPr>
        <w:t>;</w:t>
      </w:r>
    </w:p>
    <w:p w14:paraId="31C9C132" w14:textId="77777777" w:rsidR="00846272" w:rsidRPr="00846272" w:rsidRDefault="00846272" w:rsidP="00846272">
      <w:pPr>
        <w:spacing w:after="0"/>
        <w:rPr>
          <w:bCs/>
          <w:color w:val="000000" w:themeColor="text1"/>
        </w:rPr>
      </w:pPr>
      <w:r w:rsidRPr="00846272">
        <w:rPr>
          <w:bCs/>
          <w:color w:val="000000" w:themeColor="text1"/>
        </w:rPr>
        <w:t>• Accompagnement dans la réalisation des budgets annexes « eau » et « assainissement » notamment ;</w:t>
      </w:r>
    </w:p>
    <w:p w14:paraId="24055E14" w14:textId="12686C8F" w:rsidR="00846272" w:rsidRDefault="00846272" w:rsidP="00846272">
      <w:pPr>
        <w:spacing w:after="0"/>
        <w:rPr>
          <w:bCs/>
          <w:color w:val="000000" w:themeColor="text1"/>
        </w:rPr>
      </w:pPr>
      <w:r w:rsidRPr="00846272">
        <w:rPr>
          <w:bCs/>
          <w:color w:val="000000" w:themeColor="text1"/>
        </w:rPr>
        <w:t>• Responsable du pôle fiscalité et optimisation de la TVA ;</w:t>
      </w:r>
    </w:p>
    <w:p w14:paraId="4B19569B" w14:textId="62972900" w:rsidR="00CC444B" w:rsidRPr="00846272" w:rsidRDefault="00CC444B" w:rsidP="00846272">
      <w:pPr>
        <w:spacing w:after="0"/>
        <w:rPr>
          <w:bCs/>
          <w:color w:val="000000" w:themeColor="text1"/>
        </w:rPr>
      </w:pPr>
      <w:r w:rsidRPr="00846272">
        <w:rPr>
          <w:bCs/>
          <w:color w:val="000000" w:themeColor="text1"/>
        </w:rPr>
        <w:t>•</w:t>
      </w:r>
      <w:r>
        <w:rPr>
          <w:bCs/>
          <w:color w:val="000000" w:themeColor="text1"/>
        </w:rPr>
        <w:t xml:space="preserve"> Référent développement et financement des administrations publiques locales dans le secteur bancaire ;</w:t>
      </w:r>
    </w:p>
    <w:p w14:paraId="7CF6E09B" w14:textId="77777777" w:rsidR="00846272" w:rsidRPr="00846272" w:rsidRDefault="00846272" w:rsidP="00846272">
      <w:pPr>
        <w:spacing w:after="0"/>
        <w:rPr>
          <w:bCs/>
          <w:color w:val="000000" w:themeColor="text1"/>
        </w:rPr>
      </w:pPr>
      <w:r w:rsidRPr="00846272">
        <w:rPr>
          <w:bCs/>
          <w:color w:val="000000" w:themeColor="text1"/>
        </w:rPr>
        <w:t>• Audit financier des collectivités territoriales dans le secteur bancaire ou en cabinet de consultant ;</w:t>
      </w:r>
    </w:p>
    <w:p w14:paraId="584C6EA6" w14:textId="12D1AEE2" w:rsidR="00846272" w:rsidRPr="00846272" w:rsidRDefault="00846272" w:rsidP="00846272">
      <w:pPr>
        <w:spacing w:after="0"/>
        <w:rPr>
          <w:bCs/>
          <w:color w:val="000000" w:themeColor="text1"/>
        </w:rPr>
      </w:pPr>
      <w:r w:rsidRPr="00846272">
        <w:rPr>
          <w:bCs/>
          <w:color w:val="000000" w:themeColor="text1"/>
        </w:rPr>
        <w:t>• Responsable de la direction du développement économique d’une collectivité ou d’une Société d’économie</w:t>
      </w:r>
      <w:r>
        <w:rPr>
          <w:bCs/>
          <w:color w:val="000000" w:themeColor="text1"/>
        </w:rPr>
        <w:t xml:space="preserve"> </w:t>
      </w:r>
      <w:r w:rsidRPr="00846272">
        <w:rPr>
          <w:bCs/>
          <w:color w:val="000000" w:themeColor="text1"/>
        </w:rPr>
        <w:t>mixte locale ;</w:t>
      </w:r>
    </w:p>
    <w:p w14:paraId="073DAC7A" w14:textId="77777777" w:rsidR="00846272" w:rsidRPr="00846272" w:rsidRDefault="00846272" w:rsidP="00846272">
      <w:pPr>
        <w:spacing w:after="0"/>
        <w:rPr>
          <w:bCs/>
          <w:color w:val="000000" w:themeColor="text1"/>
        </w:rPr>
      </w:pPr>
      <w:r w:rsidRPr="00846272">
        <w:rPr>
          <w:bCs/>
          <w:color w:val="000000" w:themeColor="text1"/>
        </w:rPr>
        <w:t>• Conseiller financier membre d'un cabinet d'exécutif territorial ;</w:t>
      </w:r>
    </w:p>
    <w:p w14:paraId="196FE649" w14:textId="65DE6778" w:rsidR="00846272" w:rsidRPr="00846272" w:rsidRDefault="00846272" w:rsidP="00846272">
      <w:pPr>
        <w:spacing w:after="0"/>
        <w:rPr>
          <w:bCs/>
          <w:color w:val="000000" w:themeColor="text1"/>
        </w:rPr>
      </w:pPr>
      <w:r w:rsidRPr="00846272">
        <w:rPr>
          <w:bCs/>
          <w:color w:val="000000" w:themeColor="text1"/>
        </w:rPr>
        <w:t>• Contrôleur de gestion et analyste de la stratégie financière ou consultant en finances et stratégie financière</w:t>
      </w:r>
      <w:r>
        <w:rPr>
          <w:bCs/>
          <w:color w:val="000000" w:themeColor="text1"/>
        </w:rPr>
        <w:t xml:space="preserve"> </w:t>
      </w:r>
      <w:r w:rsidRPr="00846272">
        <w:rPr>
          <w:bCs/>
          <w:color w:val="000000" w:themeColor="text1"/>
        </w:rPr>
        <w:t>locale ;</w:t>
      </w:r>
    </w:p>
    <w:p w14:paraId="74E23A62" w14:textId="77777777" w:rsidR="00846272" w:rsidRPr="00846272" w:rsidRDefault="00846272" w:rsidP="00846272">
      <w:pPr>
        <w:spacing w:after="0"/>
        <w:rPr>
          <w:bCs/>
          <w:color w:val="000000" w:themeColor="text1"/>
        </w:rPr>
      </w:pPr>
      <w:r w:rsidRPr="00846272">
        <w:rPr>
          <w:bCs/>
          <w:color w:val="000000" w:themeColor="text1"/>
        </w:rPr>
        <w:t>• Responsable de gestion de portefeuille « pôle développement public » en secteur bancaire ;</w:t>
      </w:r>
    </w:p>
    <w:p w14:paraId="25E6C6D3" w14:textId="77777777" w:rsidR="00846272" w:rsidRPr="00846272" w:rsidRDefault="00846272" w:rsidP="00846272">
      <w:pPr>
        <w:spacing w:after="0"/>
        <w:rPr>
          <w:bCs/>
          <w:color w:val="000000" w:themeColor="text1"/>
        </w:rPr>
      </w:pPr>
      <w:r w:rsidRPr="00846272">
        <w:rPr>
          <w:bCs/>
          <w:color w:val="000000" w:themeColor="text1"/>
        </w:rPr>
        <w:t>• Responsable de la dette et de la trésorerie en secteur hospitalier ;</w:t>
      </w:r>
    </w:p>
    <w:p w14:paraId="216664FF" w14:textId="77777777" w:rsidR="00846272" w:rsidRPr="00846272" w:rsidRDefault="00846272" w:rsidP="00846272">
      <w:pPr>
        <w:spacing w:after="0"/>
        <w:rPr>
          <w:bCs/>
          <w:color w:val="000000" w:themeColor="text1"/>
        </w:rPr>
      </w:pPr>
      <w:r w:rsidRPr="00846272">
        <w:rPr>
          <w:bCs/>
          <w:color w:val="000000" w:themeColor="text1"/>
        </w:rPr>
        <w:t>• Responsable du pôle « fiscalité » : optimisation de la TVA ;</w:t>
      </w:r>
    </w:p>
    <w:p w14:paraId="703D4407" w14:textId="77777777" w:rsidR="00846272" w:rsidRPr="00846272" w:rsidRDefault="00846272" w:rsidP="00846272">
      <w:pPr>
        <w:spacing w:after="0"/>
        <w:rPr>
          <w:bCs/>
          <w:color w:val="000000" w:themeColor="text1"/>
        </w:rPr>
      </w:pPr>
      <w:r w:rsidRPr="00846272">
        <w:rPr>
          <w:bCs/>
          <w:color w:val="000000" w:themeColor="text1"/>
        </w:rPr>
        <w:t>• Inspecteur des Finances (DGFIP) ;</w:t>
      </w:r>
    </w:p>
    <w:p w14:paraId="7967C5FD" w14:textId="40C627BD" w:rsidR="00846272" w:rsidRPr="00846272" w:rsidRDefault="00846272" w:rsidP="00846272">
      <w:pPr>
        <w:spacing w:after="0"/>
        <w:rPr>
          <w:bCs/>
          <w:color w:val="000000" w:themeColor="text1"/>
        </w:rPr>
      </w:pPr>
      <w:r w:rsidRPr="00846272">
        <w:rPr>
          <w:bCs/>
          <w:color w:val="000000" w:themeColor="text1"/>
        </w:rPr>
        <w:t>• Magistrat ;</w:t>
      </w:r>
    </w:p>
    <w:p w14:paraId="1D236815" w14:textId="77777777" w:rsidR="00846272" w:rsidRPr="00846272" w:rsidRDefault="00846272" w:rsidP="00846272">
      <w:pPr>
        <w:spacing w:after="0"/>
        <w:rPr>
          <w:bCs/>
          <w:color w:val="000000" w:themeColor="text1"/>
        </w:rPr>
      </w:pPr>
      <w:r w:rsidRPr="00846272">
        <w:rPr>
          <w:bCs/>
          <w:color w:val="000000" w:themeColor="text1"/>
        </w:rPr>
        <w:t>• Attaché d’administration centrale responsable des dotations et du FCTVA ;</w:t>
      </w:r>
    </w:p>
    <w:p w14:paraId="525ED498" w14:textId="3E8B7CF4" w:rsidR="00F652B5" w:rsidRDefault="00846272" w:rsidP="00846272">
      <w:pPr>
        <w:spacing w:after="0"/>
        <w:rPr>
          <w:bCs/>
          <w:color w:val="000000" w:themeColor="text1"/>
        </w:rPr>
      </w:pPr>
      <w:r w:rsidRPr="00846272">
        <w:rPr>
          <w:bCs/>
          <w:color w:val="000000" w:themeColor="text1"/>
        </w:rPr>
        <w:t>• Conseiller financier en matière de politique du personnel ;</w:t>
      </w:r>
    </w:p>
    <w:p w14:paraId="08456C71" w14:textId="091554F2" w:rsidR="00CC444B" w:rsidRDefault="00CC444B" w:rsidP="00846272">
      <w:pPr>
        <w:spacing w:after="0"/>
        <w:rPr>
          <w:bCs/>
          <w:color w:val="000000" w:themeColor="text1"/>
        </w:rPr>
      </w:pPr>
      <w:r w:rsidRPr="00846272">
        <w:rPr>
          <w:bCs/>
          <w:color w:val="000000" w:themeColor="text1"/>
        </w:rPr>
        <w:t>•</w:t>
      </w:r>
      <w:r>
        <w:rPr>
          <w:bCs/>
          <w:color w:val="000000" w:themeColor="text1"/>
        </w:rPr>
        <w:t xml:space="preserve"> Responsable des études financières dans des organismes nationaux de publication de fiches d’information à destination des élus</w:t>
      </w:r>
    </w:p>
    <w:p w14:paraId="4B941FF6" w14:textId="0C9B0539" w:rsidR="00846272" w:rsidRDefault="00846272" w:rsidP="00846272">
      <w:pPr>
        <w:spacing w:after="0"/>
        <w:rPr>
          <w:bCs/>
          <w:color w:val="000000" w:themeColor="text1"/>
        </w:rPr>
      </w:pPr>
    </w:p>
    <w:p w14:paraId="322421EA" w14:textId="094E4416" w:rsidR="00846272" w:rsidRDefault="00846272" w:rsidP="00846272">
      <w:pPr>
        <w:spacing w:after="0"/>
        <w:rPr>
          <w:bCs/>
          <w:color w:val="000000" w:themeColor="text1"/>
        </w:rPr>
      </w:pPr>
      <w:r w:rsidRPr="00846272">
        <w:rPr>
          <w:bCs/>
          <w:color w:val="000000" w:themeColor="text1"/>
        </w:rPr>
        <w:t>Le module de préparation aux concours de la fonction publique « A » (Attaché) et « A+ » (Administrateur) ainsi que</w:t>
      </w:r>
      <w:r>
        <w:rPr>
          <w:bCs/>
          <w:color w:val="000000" w:themeColor="text1"/>
        </w:rPr>
        <w:t xml:space="preserve"> </w:t>
      </w:r>
      <w:r w:rsidRPr="00846272">
        <w:rPr>
          <w:bCs/>
          <w:color w:val="000000" w:themeColor="text1"/>
        </w:rPr>
        <w:t>certains modules et interventions d’experts ont permis à nombre d’étudiants et d’étudiantes de se présenter avec succès</w:t>
      </w:r>
      <w:r>
        <w:rPr>
          <w:bCs/>
          <w:color w:val="000000" w:themeColor="text1"/>
        </w:rPr>
        <w:t xml:space="preserve"> </w:t>
      </w:r>
      <w:r w:rsidRPr="00846272">
        <w:rPr>
          <w:bCs/>
          <w:color w:val="000000" w:themeColor="text1"/>
        </w:rPr>
        <w:t>au concours d’inspecteur des finances, celui des IRA ou ceux proposés par les Centres de gestion de la fonction</w:t>
      </w:r>
      <w:r>
        <w:rPr>
          <w:bCs/>
          <w:color w:val="000000" w:themeColor="text1"/>
        </w:rPr>
        <w:t xml:space="preserve"> </w:t>
      </w:r>
      <w:r w:rsidRPr="00846272">
        <w:rPr>
          <w:bCs/>
          <w:color w:val="000000" w:themeColor="text1"/>
        </w:rPr>
        <w:t>publique territoriale.</w:t>
      </w:r>
    </w:p>
    <w:p w14:paraId="1A96C60E" w14:textId="0EFE5932" w:rsidR="00846272" w:rsidRDefault="00846272" w:rsidP="00846272">
      <w:pPr>
        <w:spacing w:after="0"/>
        <w:rPr>
          <w:bCs/>
          <w:color w:val="000000" w:themeColor="text1"/>
        </w:rPr>
      </w:pPr>
      <w:r w:rsidRPr="00846272">
        <w:rPr>
          <w:bCs/>
          <w:color w:val="000000" w:themeColor="text1"/>
        </w:rPr>
        <w:t>Compte tenu du faible nombre de thèses en finances publiques, certains lauréats se sont dirigés vers la rédaction d’une</w:t>
      </w:r>
      <w:r>
        <w:rPr>
          <w:bCs/>
          <w:color w:val="000000" w:themeColor="text1"/>
        </w:rPr>
        <w:t xml:space="preserve"> </w:t>
      </w:r>
      <w:r w:rsidRPr="00846272">
        <w:rPr>
          <w:bCs/>
          <w:color w:val="000000" w:themeColor="text1"/>
        </w:rPr>
        <w:t>thèse afin de tenter le concours de Maître de conférences</w:t>
      </w:r>
      <w:r>
        <w:rPr>
          <w:bCs/>
          <w:color w:val="000000" w:themeColor="text1"/>
        </w:rPr>
        <w:t>.</w:t>
      </w:r>
    </w:p>
    <w:p w14:paraId="4EB087EA" w14:textId="655AF10D" w:rsidR="00846272" w:rsidRDefault="00846272" w:rsidP="00846272">
      <w:pPr>
        <w:spacing w:after="0"/>
        <w:rPr>
          <w:bCs/>
          <w:color w:val="000000" w:themeColor="text1"/>
        </w:rPr>
      </w:pPr>
    </w:p>
    <w:p w14:paraId="3E4A3930" w14:textId="6E71C928" w:rsidR="00846272" w:rsidRPr="00846272" w:rsidRDefault="00846272" w:rsidP="00846272">
      <w:pPr>
        <w:spacing w:after="0"/>
        <w:rPr>
          <w:bCs/>
          <w:color w:val="000000" w:themeColor="text1"/>
        </w:rPr>
      </w:pPr>
      <w:r w:rsidRPr="00846272">
        <w:rPr>
          <w:bCs/>
          <w:color w:val="000000" w:themeColor="text1"/>
        </w:rPr>
        <w:t>Après plus de</w:t>
      </w:r>
      <w:r w:rsidR="005723B5">
        <w:rPr>
          <w:bCs/>
          <w:color w:val="000000" w:themeColor="text1"/>
        </w:rPr>
        <w:t xml:space="preserve"> </w:t>
      </w:r>
      <w:r w:rsidR="005723B5" w:rsidRPr="00953F03">
        <w:rPr>
          <w:bCs/>
        </w:rPr>
        <w:t>20</w:t>
      </w:r>
      <w:r w:rsidRPr="00953F03">
        <w:rPr>
          <w:bCs/>
        </w:rPr>
        <w:t xml:space="preserve"> </w:t>
      </w:r>
      <w:r w:rsidR="005723B5" w:rsidRPr="00953F03">
        <w:rPr>
          <w:bCs/>
        </w:rPr>
        <w:t xml:space="preserve">années </w:t>
      </w:r>
      <w:r w:rsidRPr="00846272">
        <w:rPr>
          <w:bCs/>
          <w:color w:val="000000" w:themeColor="text1"/>
        </w:rPr>
        <w:t>d’existence, les postes confiés aux étudiants et fonctionnaires du M2 « finances des</w:t>
      </w:r>
      <w:r>
        <w:rPr>
          <w:bCs/>
          <w:color w:val="000000" w:themeColor="text1"/>
        </w:rPr>
        <w:t xml:space="preserve"> </w:t>
      </w:r>
      <w:r w:rsidRPr="00846272">
        <w:rPr>
          <w:bCs/>
          <w:color w:val="000000" w:themeColor="text1"/>
        </w:rPr>
        <w:t>collectivités territoriales et des groupements » sont notamment les suivants :</w:t>
      </w:r>
    </w:p>
    <w:p w14:paraId="4080BDBB" w14:textId="77777777" w:rsidR="00846272" w:rsidRPr="00846272" w:rsidRDefault="00846272" w:rsidP="00846272">
      <w:pPr>
        <w:spacing w:after="0"/>
        <w:rPr>
          <w:bCs/>
          <w:color w:val="000000" w:themeColor="text1"/>
        </w:rPr>
      </w:pPr>
      <w:r w:rsidRPr="00846272">
        <w:rPr>
          <w:bCs/>
          <w:color w:val="000000" w:themeColor="text1"/>
        </w:rPr>
        <w:t>- Contrôleur des aspects financiers des marchés publics (Communes – départements – EPCI et Régions)</w:t>
      </w:r>
    </w:p>
    <w:p w14:paraId="25FB79DD" w14:textId="77777777" w:rsidR="00846272" w:rsidRPr="00846272" w:rsidRDefault="00846272" w:rsidP="00846272">
      <w:pPr>
        <w:spacing w:after="0"/>
        <w:rPr>
          <w:bCs/>
          <w:color w:val="000000" w:themeColor="text1"/>
        </w:rPr>
      </w:pPr>
      <w:r w:rsidRPr="00846272">
        <w:rPr>
          <w:bCs/>
          <w:color w:val="000000" w:themeColor="text1"/>
        </w:rPr>
        <w:t>- Membre de cabinet d’exécutifs de collectivités chargé de l’accompagnement financier des programmes es</w:t>
      </w:r>
    </w:p>
    <w:p w14:paraId="3B7EDF57" w14:textId="77777777" w:rsidR="00846272" w:rsidRPr="00846272" w:rsidRDefault="00846272" w:rsidP="00846272">
      <w:pPr>
        <w:spacing w:after="0"/>
        <w:rPr>
          <w:bCs/>
          <w:color w:val="000000" w:themeColor="text1"/>
        </w:rPr>
      </w:pPr>
      <w:proofErr w:type="gramStart"/>
      <w:r w:rsidRPr="00846272">
        <w:rPr>
          <w:bCs/>
          <w:color w:val="000000" w:themeColor="text1"/>
        </w:rPr>
        <w:t>exécutifs</w:t>
      </w:r>
      <w:proofErr w:type="gramEnd"/>
      <w:r w:rsidRPr="00846272">
        <w:rPr>
          <w:bCs/>
          <w:color w:val="000000" w:themeColor="text1"/>
        </w:rPr>
        <w:t>,</w:t>
      </w:r>
    </w:p>
    <w:p w14:paraId="0D4ACE19" w14:textId="77777777" w:rsidR="00846272" w:rsidRPr="00846272" w:rsidRDefault="00846272" w:rsidP="00846272">
      <w:pPr>
        <w:spacing w:after="0"/>
        <w:rPr>
          <w:bCs/>
          <w:color w:val="000000" w:themeColor="text1"/>
        </w:rPr>
      </w:pPr>
      <w:r w:rsidRPr="00846272">
        <w:rPr>
          <w:bCs/>
          <w:color w:val="000000" w:themeColor="text1"/>
        </w:rPr>
        <w:t>- Responsable budgétaire en Ambassade ;</w:t>
      </w:r>
    </w:p>
    <w:p w14:paraId="09D13F1F" w14:textId="77777777" w:rsidR="00846272" w:rsidRPr="00846272" w:rsidRDefault="00846272" w:rsidP="00846272">
      <w:pPr>
        <w:spacing w:after="0"/>
        <w:rPr>
          <w:bCs/>
          <w:color w:val="000000" w:themeColor="text1"/>
        </w:rPr>
      </w:pPr>
      <w:r w:rsidRPr="00846272">
        <w:rPr>
          <w:bCs/>
          <w:color w:val="000000" w:themeColor="text1"/>
        </w:rPr>
        <w:t>- Chef du service finances et ressources humaines dans une communauté d’agglomération ;</w:t>
      </w:r>
    </w:p>
    <w:p w14:paraId="34C0F9EE" w14:textId="571087BA" w:rsidR="00846272" w:rsidRPr="00846272" w:rsidRDefault="00846272" w:rsidP="00846272">
      <w:pPr>
        <w:spacing w:after="0"/>
        <w:rPr>
          <w:bCs/>
          <w:color w:val="000000" w:themeColor="text1"/>
        </w:rPr>
      </w:pPr>
      <w:r w:rsidRPr="00846272">
        <w:rPr>
          <w:bCs/>
          <w:color w:val="000000" w:themeColor="text1"/>
        </w:rPr>
        <w:t>- Référent aspects financiers et impacts budgétaires des pratiques de mutualisation et rédaction des conventions</w:t>
      </w:r>
      <w:r>
        <w:rPr>
          <w:bCs/>
          <w:color w:val="000000" w:themeColor="text1"/>
        </w:rPr>
        <w:t xml:space="preserve"> </w:t>
      </w:r>
      <w:r w:rsidRPr="00846272">
        <w:rPr>
          <w:bCs/>
          <w:color w:val="000000" w:themeColor="text1"/>
        </w:rPr>
        <w:t>financières ;</w:t>
      </w:r>
    </w:p>
    <w:p w14:paraId="6A40E4D8" w14:textId="77777777" w:rsidR="00846272" w:rsidRPr="00846272" w:rsidRDefault="00846272" w:rsidP="00846272">
      <w:pPr>
        <w:spacing w:after="0"/>
        <w:rPr>
          <w:bCs/>
          <w:color w:val="000000" w:themeColor="text1"/>
        </w:rPr>
      </w:pPr>
      <w:r w:rsidRPr="00846272">
        <w:rPr>
          <w:bCs/>
          <w:color w:val="000000" w:themeColor="text1"/>
        </w:rPr>
        <w:t>- Responsable des tarifications et gestion des flux dans des établissements de santé ;</w:t>
      </w:r>
    </w:p>
    <w:p w14:paraId="569813F3" w14:textId="77777777" w:rsidR="00846272" w:rsidRPr="00846272" w:rsidRDefault="00846272" w:rsidP="00846272">
      <w:pPr>
        <w:spacing w:after="0"/>
        <w:rPr>
          <w:bCs/>
          <w:color w:val="000000" w:themeColor="text1"/>
        </w:rPr>
      </w:pPr>
      <w:r w:rsidRPr="00846272">
        <w:rPr>
          <w:bCs/>
          <w:color w:val="000000" w:themeColor="text1"/>
        </w:rPr>
        <w:t>- Gestionnaire principal du budget et suivi du budget transports et infrastructures en département ou en région ;</w:t>
      </w:r>
    </w:p>
    <w:p w14:paraId="2342372F" w14:textId="77777777" w:rsidR="00846272" w:rsidRPr="00846272" w:rsidRDefault="00846272" w:rsidP="00846272">
      <w:pPr>
        <w:spacing w:after="0"/>
        <w:rPr>
          <w:bCs/>
          <w:color w:val="000000" w:themeColor="text1"/>
        </w:rPr>
      </w:pPr>
      <w:r w:rsidRPr="00846272">
        <w:rPr>
          <w:bCs/>
          <w:color w:val="000000" w:themeColor="text1"/>
        </w:rPr>
        <w:t>- Chef du service dette au sein d’un département ;</w:t>
      </w:r>
    </w:p>
    <w:p w14:paraId="3E4BBAC0" w14:textId="77777777" w:rsidR="00846272" w:rsidRPr="00846272" w:rsidRDefault="00846272" w:rsidP="00846272">
      <w:pPr>
        <w:spacing w:after="0"/>
        <w:rPr>
          <w:bCs/>
          <w:color w:val="000000" w:themeColor="text1"/>
        </w:rPr>
      </w:pPr>
      <w:r w:rsidRPr="00846272">
        <w:rPr>
          <w:bCs/>
          <w:color w:val="000000" w:themeColor="text1"/>
        </w:rPr>
        <w:t>- Directeur financier et gestionnaire de la dette en milieu hospitalier ;</w:t>
      </w:r>
    </w:p>
    <w:p w14:paraId="7A4825D2" w14:textId="77777777" w:rsidR="00846272" w:rsidRPr="00846272" w:rsidRDefault="00846272" w:rsidP="00846272">
      <w:pPr>
        <w:spacing w:after="0"/>
        <w:rPr>
          <w:bCs/>
          <w:color w:val="000000" w:themeColor="text1"/>
        </w:rPr>
      </w:pPr>
      <w:r w:rsidRPr="00846272">
        <w:rPr>
          <w:bCs/>
          <w:color w:val="000000" w:themeColor="text1"/>
        </w:rPr>
        <w:lastRenderedPageBreak/>
        <w:t>- Responsable de formation sur les logiciels financiers auprès des services gestionnaires des finances ;</w:t>
      </w:r>
    </w:p>
    <w:p w14:paraId="3CDFF3D5" w14:textId="77777777" w:rsidR="00846272" w:rsidRPr="00846272" w:rsidRDefault="00846272" w:rsidP="00846272">
      <w:pPr>
        <w:spacing w:after="0"/>
        <w:rPr>
          <w:bCs/>
          <w:color w:val="000000" w:themeColor="text1"/>
        </w:rPr>
      </w:pPr>
      <w:r w:rsidRPr="00846272">
        <w:rPr>
          <w:bCs/>
          <w:color w:val="000000" w:themeColor="text1"/>
        </w:rPr>
        <w:t>- Responsable pôle développement public en secteur bancaire (Direction des prêts) ;</w:t>
      </w:r>
    </w:p>
    <w:p w14:paraId="0DFEDB97" w14:textId="4EFCAB0E" w:rsidR="00846272" w:rsidRPr="00846272" w:rsidRDefault="00846272" w:rsidP="00846272">
      <w:pPr>
        <w:spacing w:after="0"/>
        <w:rPr>
          <w:bCs/>
          <w:color w:val="000000" w:themeColor="text1"/>
        </w:rPr>
      </w:pPr>
      <w:r w:rsidRPr="00846272">
        <w:rPr>
          <w:bCs/>
          <w:color w:val="000000" w:themeColor="text1"/>
        </w:rPr>
        <w:t>- Gestion financière du développement et de l’aménagement du territoire au sein de la cellule de développement</w:t>
      </w:r>
      <w:r>
        <w:rPr>
          <w:bCs/>
          <w:color w:val="000000" w:themeColor="text1"/>
        </w:rPr>
        <w:t xml:space="preserve"> </w:t>
      </w:r>
      <w:r w:rsidRPr="00846272">
        <w:rPr>
          <w:bCs/>
          <w:color w:val="000000" w:themeColor="text1"/>
        </w:rPr>
        <w:t>économique d’une région ;</w:t>
      </w:r>
    </w:p>
    <w:p w14:paraId="053AE0F0" w14:textId="77777777" w:rsidR="00846272" w:rsidRPr="00846272" w:rsidRDefault="00846272" w:rsidP="00846272">
      <w:pPr>
        <w:spacing w:after="0"/>
        <w:rPr>
          <w:bCs/>
          <w:color w:val="000000" w:themeColor="text1"/>
        </w:rPr>
      </w:pPr>
      <w:r w:rsidRPr="00846272">
        <w:rPr>
          <w:bCs/>
          <w:color w:val="000000" w:themeColor="text1"/>
        </w:rPr>
        <w:t>- Elaboration des budgets annexes en lien avec les transferts financiers « eau et assainissement »</w:t>
      </w:r>
    </w:p>
    <w:p w14:paraId="3ED409B1" w14:textId="77777777" w:rsidR="00846272" w:rsidRPr="00846272" w:rsidRDefault="00846272" w:rsidP="00846272">
      <w:pPr>
        <w:spacing w:after="0"/>
        <w:rPr>
          <w:bCs/>
          <w:color w:val="000000" w:themeColor="text1"/>
        </w:rPr>
      </w:pPr>
      <w:r w:rsidRPr="00846272">
        <w:rPr>
          <w:bCs/>
          <w:color w:val="000000" w:themeColor="text1"/>
        </w:rPr>
        <w:t>- Suivi financier de l’exécution des marchés publics ;</w:t>
      </w:r>
    </w:p>
    <w:p w14:paraId="67848F1C" w14:textId="77777777" w:rsidR="00846272" w:rsidRPr="00846272" w:rsidRDefault="00846272" w:rsidP="00846272">
      <w:pPr>
        <w:spacing w:after="0"/>
        <w:rPr>
          <w:bCs/>
          <w:color w:val="000000" w:themeColor="text1"/>
        </w:rPr>
      </w:pPr>
      <w:r w:rsidRPr="00846272">
        <w:rPr>
          <w:bCs/>
          <w:color w:val="000000" w:themeColor="text1"/>
        </w:rPr>
        <w:t>- Consultant sénior en cabinet conseil spécialisé dans les emprunts, l’environnement durable et transition ;</w:t>
      </w:r>
    </w:p>
    <w:p w14:paraId="63730DC5" w14:textId="77777777" w:rsidR="00846272" w:rsidRPr="00846272" w:rsidRDefault="00846272" w:rsidP="00846272">
      <w:pPr>
        <w:spacing w:after="0"/>
        <w:rPr>
          <w:bCs/>
          <w:color w:val="000000" w:themeColor="text1"/>
        </w:rPr>
      </w:pPr>
      <w:r w:rsidRPr="00846272">
        <w:rPr>
          <w:bCs/>
          <w:color w:val="000000" w:themeColor="text1"/>
        </w:rPr>
        <w:t>- Elaboration des budgets et mise en place de pactes financiers et fiscaux en EPCI ;</w:t>
      </w:r>
    </w:p>
    <w:p w14:paraId="6CDE5FC7" w14:textId="4BA43D56" w:rsidR="00846272" w:rsidRPr="004548A0" w:rsidRDefault="00846272" w:rsidP="00846272">
      <w:pPr>
        <w:spacing w:after="0"/>
        <w:rPr>
          <w:bCs/>
          <w:color w:val="000000" w:themeColor="text1"/>
        </w:rPr>
      </w:pPr>
      <w:r w:rsidRPr="00846272">
        <w:rPr>
          <w:bCs/>
          <w:color w:val="000000" w:themeColor="text1"/>
        </w:rPr>
        <w:t>- Directeur adjoint aux finances chargé du financement du développement de la fibre et contrôle du volet financier</w:t>
      </w:r>
      <w:r>
        <w:rPr>
          <w:bCs/>
          <w:color w:val="000000" w:themeColor="text1"/>
        </w:rPr>
        <w:t xml:space="preserve"> </w:t>
      </w:r>
      <w:r w:rsidRPr="00846272">
        <w:rPr>
          <w:bCs/>
          <w:color w:val="000000" w:themeColor="text1"/>
        </w:rPr>
        <w:t>des conventions ; …</w:t>
      </w:r>
    </w:p>
    <w:sdt>
      <w:sdtPr>
        <w:rPr>
          <w:bCs/>
          <w:color w:val="000000" w:themeColor="text1"/>
        </w:rPr>
        <w:id w:val="893241662"/>
        <w:placeholder>
          <w:docPart w:val="C64E48EE16164EF5B53EE16E3997BC4A"/>
        </w:placeholder>
        <w:showingPlcHdr/>
      </w:sdtPr>
      <w:sdtEndPr/>
      <w:sdtContent>
        <w:p w14:paraId="1B0EA68F" w14:textId="77777777" w:rsidR="00F652B5" w:rsidRPr="001E318F" w:rsidRDefault="00F652B5" w:rsidP="00F652B5">
          <w:pPr>
            <w:spacing w:after="0"/>
            <w:rPr>
              <w:bCs/>
              <w:color w:val="000000" w:themeColor="text1"/>
            </w:rPr>
          </w:pPr>
          <w:r w:rsidRPr="00B03607">
            <w:rPr>
              <w:rStyle w:val="Textedelespacerserv"/>
            </w:rPr>
            <w:t>Cliquez ou appuyez ici pour entrer du texte.</w:t>
          </w:r>
        </w:p>
      </w:sdtContent>
    </w:sdt>
    <w:p w14:paraId="1C187F89" w14:textId="77777777" w:rsidR="00F652B5" w:rsidRPr="004548A0" w:rsidRDefault="00F652B5" w:rsidP="00F652B5">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2FF4814E" w:rsidR="001C3483" w:rsidRPr="001E318F" w:rsidRDefault="00846272" w:rsidP="001C3483">
          <w:pPr>
            <w:spacing w:after="0"/>
            <w:rPr>
              <w:bCs/>
              <w:color w:val="000000" w:themeColor="text1"/>
            </w:rPr>
          </w:pPr>
          <w:r>
            <w:rPr>
              <w:bCs/>
              <w:color w:val="000000" w:themeColor="text1"/>
            </w:rPr>
            <w:t>450 HEURES</w:t>
          </w:r>
          <w:r w:rsidR="00953F03">
            <w:rPr>
              <w:bCs/>
              <w:color w:val="000000" w:themeColor="text1"/>
            </w:rPr>
            <w:t xml:space="preserve"> en alternance</w:t>
          </w:r>
        </w:p>
      </w:sdtContent>
    </w:sdt>
    <w:p w14:paraId="14D23D57" w14:textId="3A739027"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7937C282" w14:textId="52A9AE87" w:rsidR="001C3483" w:rsidRPr="001E318F" w:rsidRDefault="006B2F3A" w:rsidP="001C3483">
          <w:pPr>
            <w:spacing w:after="0"/>
            <w:rPr>
              <w:bCs/>
              <w:color w:val="000000" w:themeColor="text1"/>
            </w:rPr>
          </w:pPr>
          <w:r>
            <w:rPr>
              <w:bCs/>
              <w:color w:val="000000" w:themeColor="text1"/>
            </w:rPr>
            <w:t xml:space="preserve">22 </w:t>
          </w:r>
          <w:r w:rsidR="00846272">
            <w:rPr>
              <w:bCs/>
              <w:color w:val="000000" w:themeColor="text1"/>
            </w:rPr>
            <w:t>Septembre 202</w:t>
          </w:r>
          <w:r>
            <w:rPr>
              <w:bCs/>
              <w:color w:val="000000" w:themeColor="text1"/>
            </w:rPr>
            <w:t>5</w:t>
          </w:r>
          <w:r w:rsidR="00846272">
            <w:rPr>
              <w:bCs/>
              <w:color w:val="000000" w:themeColor="text1"/>
            </w:rPr>
            <w:t xml:space="preserve"> </w:t>
          </w:r>
          <w:r>
            <w:rPr>
              <w:bCs/>
              <w:color w:val="000000" w:themeColor="text1"/>
            </w:rPr>
            <w:t xml:space="preserve">au 11 </w:t>
          </w:r>
          <w:r w:rsidR="00846272">
            <w:rPr>
              <w:bCs/>
              <w:color w:val="000000" w:themeColor="text1"/>
            </w:rPr>
            <w:t>septembre 202</w:t>
          </w:r>
          <w:r>
            <w:rPr>
              <w:bCs/>
              <w:color w:val="000000" w:themeColor="text1"/>
            </w:rPr>
            <w:t>6</w:t>
          </w:r>
        </w:p>
      </w:sdtContent>
    </w:sdt>
    <w:p w14:paraId="23218953" w14:textId="77777777" w:rsidR="00FD6221" w:rsidRDefault="00FD6221" w:rsidP="00FD6221">
      <w:pPr>
        <w:rPr>
          <w:b/>
          <w:color w:val="000000" w:themeColor="text1"/>
          <w:sz w:val="24"/>
          <w:szCs w:val="24"/>
        </w:rPr>
      </w:pPr>
    </w:p>
    <w:p w14:paraId="6ECBF868" w14:textId="424D1B6A" w:rsidR="0013789E" w:rsidRDefault="001C3483" w:rsidP="00FD6221">
      <w:pPr>
        <w:rPr>
          <w:b/>
          <w:color w:val="000000" w:themeColor="text1"/>
          <w:sz w:val="24"/>
          <w:szCs w:val="24"/>
        </w:rPr>
      </w:pPr>
      <w:r w:rsidRPr="001C3483">
        <w:rPr>
          <w:b/>
          <w:color w:val="000000" w:themeColor="text1"/>
          <w:sz w:val="24"/>
          <w:szCs w:val="24"/>
        </w:rPr>
        <w:t>RYTHME DE L’ALTERNANCE</w:t>
      </w:r>
    </w:p>
    <w:sdt>
      <w:sdtPr>
        <w:rPr>
          <w:bCs/>
          <w:color w:val="000000" w:themeColor="text1"/>
        </w:rPr>
        <w:id w:val="-1727052203"/>
        <w:placeholder>
          <w:docPart w:val="A3C4EE12EA8942939206DA312405E7E4"/>
        </w:placeholder>
      </w:sdtPr>
      <w:sdtEndPr/>
      <w:sdtContent>
        <w:p w14:paraId="0762467F" w14:textId="00CCB9BB" w:rsidR="00195878" w:rsidRPr="00953F03" w:rsidRDefault="00195878" w:rsidP="00195878">
          <w:pPr>
            <w:spacing w:after="0"/>
            <w:rPr>
              <w:bCs/>
            </w:rPr>
          </w:pPr>
          <w:r w:rsidRPr="00195878">
            <w:rPr>
              <w:bCs/>
              <w:color w:val="000000" w:themeColor="text1"/>
            </w:rPr>
            <w:t xml:space="preserve">- Les enseignements se déroulent de la </w:t>
          </w:r>
          <w:r w:rsidR="00953F03">
            <w:rPr>
              <w:bCs/>
              <w:color w:val="000000" w:themeColor="text1"/>
            </w:rPr>
            <w:t>2</w:t>
          </w:r>
          <w:r w:rsidRPr="00195878">
            <w:rPr>
              <w:bCs/>
              <w:color w:val="000000" w:themeColor="text1"/>
            </w:rPr>
            <w:t xml:space="preserve">ème semaine de septembre à mi-avril sur le site universitaire de </w:t>
          </w:r>
          <w:r w:rsidRPr="00953F03">
            <w:rPr>
              <w:bCs/>
            </w:rPr>
            <w:t>Dijon</w:t>
          </w:r>
        </w:p>
        <w:p w14:paraId="3A25406C" w14:textId="1E3EE2D8" w:rsidR="00195878" w:rsidRPr="00953F03" w:rsidRDefault="00195878" w:rsidP="00195878">
          <w:pPr>
            <w:spacing w:after="0"/>
            <w:rPr>
              <w:bCs/>
            </w:rPr>
          </w:pPr>
          <w:r w:rsidRPr="00953F03">
            <w:rPr>
              <w:bCs/>
            </w:rPr>
            <w:t>- Sur cette période universitaire, l’alternance est organisée selon un rythme de présence à l’université décroissante au fur et à mesure des enseignements et donc de la maîtrise des outils et des connaissances techniques permettant à l’alternant de mener à bien les missions confiées en milieu professionnel.</w:t>
          </w:r>
        </w:p>
        <w:p w14:paraId="72C52EE1" w14:textId="77777777" w:rsidR="00953F03" w:rsidRPr="00953F03" w:rsidRDefault="00953F03" w:rsidP="00195878">
          <w:pPr>
            <w:spacing w:after="0"/>
            <w:rPr>
              <w:bCs/>
            </w:rPr>
          </w:pPr>
          <w:r w:rsidRPr="00953F03">
            <w:rPr>
              <w:bCs/>
            </w:rPr>
            <w:t xml:space="preserve">De septembre à mi-novembre, les étudiants se forment à l’Université pour ¾ du temps. </w:t>
          </w:r>
        </w:p>
        <w:p w14:paraId="6DBB5974" w14:textId="77777777" w:rsidR="00953F03" w:rsidRPr="00953F03" w:rsidRDefault="00953F03" w:rsidP="00195878">
          <w:pPr>
            <w:spacing w:after="0"/>
            <w:rPr>
              <w:bCs/>
            </w:rPr>
          </w:pPr>
          <w:r w:rsidRPr="00953F03">
            <w:rPr>
              <w:bCs/>
            </w:rPr>
            <w:t xml:space="preserve">De mi-novembre à janvier : le temps de formation à l’Université est de 50% et 50% sur le lieu de l’alternance. </w:t>
          </w:r>
        </w:p>
        <w:p w14:paraId="03444335" w14:textId="46A51EEA" w:rsidR="00953F03" w:rsidRPr="00953F03" w:rsidRDefault="00953F03" w:rsidP="00953F03">
          <w:pPr>
            <w:spacing w:after="0"/>
            <w:rPr>
              <w:bCs/>
            </w:rPr>
          </w:pPr>
          <w:r w:rsidRPr="00953F03">
            <w:rPr>
              <w:bCs/>
            </w:rPr>
            <w:t xml:space="preserve">De mi-janvier à mi-février : le temps de formation à l’Université est de 25% et 75% sur le lieu de l’alternance. </w:t>
          </w:r>
        </w:p>
        <w:p w14:paraId="6D912DBE" w14:textId="31016A7D" w:rsidR="005723B5" w:rsidRPr="00953F03" w:rsidRDefault="005723B5" w:rsidP="00195878">
          <w:pPr>
            <w:spacing w:after="0"/>
            <w:rPr>
              <w:bCs/>
            </w:rPr>
          </w:pPr>
          <w:r w:rsidRPr="00953F03">
            <w:rPr>
              <w:bCs/>
            </w:rPr>
            <w:t>A partir de mi-avril les étudiants se trouvent à 100% sur le lieu de l’alternance ou de l’apprentissage.</w:t>
          </w:r>
        </w:p>
        <w:p w14:paraId="2A2C5E31" w14:textId="63CCD626" w:rsidR="00195878" w:rsidRPr="00195878" w:rsidRDefault="00195878" w:rsidP="00195878">
          <w:pPr>
            <w:spacing w:after="0"/>
            <w:rPr>
              <w:bCs/>
              <w:color w:val="000000" w:themeColor="text1"/>
            </w:rPr>
          </w:pPr>
          <w:r w:rsidRPr="00195878">
            <w:rPr>
              <w:bCs/>
              <w:color w:val="000000" w:themeColor="text1"/>
            </w:rPr>
            <w:t xml:space="preserve">- </w:t>
          </w:r>
          <w:r w:rsidR="00953F03">
            <w:rPr>
              <w:bCs/>
              <w:color w:val="000000" w:themeColor="text1"/>
            </w:rPr>
            <w:t xml:space="preserve">Le </w:t>
          </w:r>
          <w:r w:rsidRPr="00195878">
            <w:rPr>
              <w:bCs/>
              <w:color w:val="000000" w:themeColor="text1"/>
            </w:rPr>
            <w:t>reste de l’année, les étudiants travaillent à plein temps dans leurs structures professionnelles (moins les</w:t>
          </w:r>
          <w:r>
            <w:rPr>
              <w:bCs/>
              <w:color w:val="000000" w:themeColor="text1"/>
            </w:rPr>
            <w:t xml:space="preserve"> </w:t>
          </w:r>
          <w:r w:rsidRPr="00195878">
            <w:rPr>
              <w:bCs/>
              <w:color w:val="000000" w:themeColor="text1"/>
            </w:rPr>
            <w:t>congés payés)</w:t>
          </w:r>
        </w:p>
        <w:p w14:paraId="6BF81A0E" w14:textId="72E8454E" w:rsidR="00195878" w:rsidRPr="00195878" w:rsidRDefault="00195878" w:rsidP="00195878">
          <w:pPr>
            <w:spacing w:after="0"/>
            <w:rPr>
              <w:bCs/>
              <w:color w:val="000000" w:themeColor="text1"/>
            </w:rPr>
          </w:pPr>
          <w:r w:rsidRPr="00195878">
            <w:rPr>
              <w:bCs/>
              <w:color w:val="000000" w:themeColor="text1"/>
            </w:rPr>
            <w:t>- Les enseignements sont sanctionnés par des épreuves écrites ou orales dont la forme est laissée à la discrétion de</w:t>
          </w:r>
          <w:r>
            <w:rPr>
              <w:bCs/>
              <w:color w:val="000000" w:themeColor="text1"/>
            </w:rPr>
            <w:t xml:space="preserve"> </w:t>
          </w:r>
          <w:r w:rsidRPr="00195878">
            <w:rPr>
              <w:bCs/>
              <w:color w:val="000000" w:themeColor="text1"/>
            </w:rPr>
            <w:t>l’intervenant.</w:t>
          </w:r>
        </w:p>
        <w:p w14:paraId="405A9542" w14:textId="280C8B84" w:rsidR="001C3483" w:rsidRPr="001E318F" w:rsidRDefault="00195878" w:rsidP="00195878">
          <w:pPr>
            <w:spacing w:after="0"/>
            <w:rPr>
              <w:bCs/>
              <w:color w:val="000000" w:themeColor="text1"/>
            </w:rPr>
          </w:pPr>
          <w:r w:rsidRPr="00195878">
            <w:rPr>
              <w:bCs/>
              <w:color w:val="000000" w:themeColor="text1"/>
            </w:rPr>
            <w:t>- Les enseignements se voient dotés de coefficients propres.</w:t>
          </w:r>
        </w:p>
      </w:sdtContent>
    </w:sdt>
    <w:p w14:paraId="53931016" w14:textId="3562B7B1" w:rsidR="00BD0591" w:rsidRDefault="00BD0591" w:rsidP="00F271EF">
      <w:pPr>
        <w:spacing w:after="0"/>
        <w:rPr>
          <w:bCs/>
          <w:color w:val="000000" w:themeColor="text1"/>
        </w:rPr>
      </w:pPr>
    </w:p>
    <w:p w14:paraId="272DDBBE" w14:textId="0A712A66" w:rsidR="00874A3E" w:rsidRDefault="00874A3E" w:rsidP="00F271EF">
      <w:pPr>
        <w:spacing w:after="0"/>
        <w:rPr>
          <w:bCs/>
          <w:color w:val="000000" w:themeColor="text1"/>
        </w:rPr>
      </w:pPr>
    </w:p>
    <w:p w14:paraId="327443ED" w14:textId="315EAFC5" w:rsidR="00FD6221" w:rsidRDefault="00FD6221" w:rsidP="00F271EF">
      <w:pPr>
        <w:spacing w:after="0"/>
        <w:rPr>
          <w:bCs/>
          <w:color w:val="000000" w:themeColor="text1"/>
        </w:rPr>
      </w:pPr>
    </w:p>
    <w:p w14:paraId="1889D5C9" w14:textId="7ADB42DA" w:rsidR="00FD6221" w:rsidRDefault="00FD6221" w:rsidP="00F271EF">
      <w:pPr>
        <w:spacing w:after="0"/>
        <w:rPr>
          <w:bCs/>
          <w:color w:val="000000" w:themeColor="text1"/>
        </w:rPr>
      </w:pPr>
    </w:p>
    <w:p w14:paraId="48A0A64C" w14:textId="56188A40" w:rsidR="00FD6221" w:rsidRDefault="00FD6221" w:rsidP="00F271EF">
      <w:pPr>
        <w:spacing w:after="0"/>
        <w:rPr>
          <w:bCs/>
          <w:color w:val="000000" w:themeColor="text1"/>
        </w:rPr>
      </w:pPr>
    </w:p>
    <w:p w14:paraId="067C8E86" w14:textId="737452EA" w:rsidR="00FD6221" w:rsidRDefault="00FD6221" w:rsidP="00F271EF">
      <w:pPr>
        <w:spacing w:after="0"/>
        <w:rPr>
          <w:bCs/>
          <w:color w:val="000000" w:themeColor="text1"/>
        </w:rPr>
      </w:pPr>
    </w:p>
    <w:p w14:paraId="509DC99A" w14:textId="504BF6AE" w:rsidR="00FD6221" w:rsidRDefault="00FD6221" w:rsidP="00F271EF">
      <w:pPr>
        <w:spacing w:after="0"/>
        <w:rPr>
          <w:bCs/>
          <w:color w:val="000000" w:themeColor="text1"/>
        </w:rPr>
      </w:pPr>
    </w:p>
    <w:p w14:paraId="0D4353F8" w14:textId="77777777" w:rsidR="00FD6221" w:rsidRDefault="00FD6221"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69DEA874" w14:textId="4E6787B9" w:rsidR="00195878" w:rsidRPr="00195878" w:rsidRDefault="00195878" w:rsidP="00195878">
      <w:pPr>
        <w:tabs>
          <w:tab w:val="left" w:pos="1020"/>
        </w:tabs>
      </w:pPr>
    </w:p>
    <w:p w14:paraId="11374EDE" w14:textId="74CE9C78" w:rsidR="00F34F88" w:rsidRPr="001E318F" w:rsidRDefault="00195878" w:rsidP="00195878">
      <w:pPr>
        <w:tabs>
          <w:tab w:val="left" w:pos="2652"/>
        </w:tabs>
        <w:rPr>
          <w:bCs/>
          <w:color w:val="000000" w:themeColor="text1"/>
        </w:rPr>
      </w:pPr>
      <w:r>
        <w:tab/>
      </w:r>
      <w:sdt>
        <w:sdtPr>
          <w:rPr>
            <w:bCs/>
            <w:color w:val="000000" w:themeColor="text1"/>
          </w:rPr>
          <w:id w:val="-642039818"/>
          <w:placeholder>
            <w:docPart w:val="237EF8BE662F4B30A01AF4AD27118E8C"/>
          </w:placeholder>
        </w:sdtPr>
        <w:sdtEndPr/>
        <w:sdtContent>
          <w:r>
            <w:rPr>
              <w:bCs/>
              <w:noProof/>
              <w:color w:val="000000" w:themeColor="text1"/>
            </w:rPr>
            <w:drawing>
              <wp:inline distT="0" distB="0" distL="0" distR="0" wp14:anchorId="3B9DCFDB" wp14:editId="71228859">
                <wp:extent cx="5235394" cy="5197290"/>
                <wp:effectExtent l="0" t="0" r="381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a:extLst>
                            <a:ext uri="{28A0092B-C50C-407E-A947-70E740481C1C}">
                              <a14:useLocalDpi xmlns:a14="http://schemas.microsoft.com/office/drawing/2010/main" val="0"/>
                            </a:ext>
                          </a:extLst>
                        </a:blip>
                        <a:stretch>
                          <a:fillRect/>
                        </a:stretch>
                      </pic:blipFill>
                      <pic:spPr>
                        <a:xfrm>
                          <a:off x="0" y="0"/>
                          <a:ext cx="5235394" cy="5197290"/>
                        </a:xfrm>
                        <a:prstGeom prst="rect">
                          <a:avLst/>
                        </a:prstGeom>
                      </pic:spPr>
                    </pic:pic>
                  </a:graphicData>
                </a:graphic>
              </wp:inline>
            </w:drawing>
          </w:r>
          <w:r>
            <w:rPr>
              <w:bCs/>
              <w:noProof/>
              <w:color w:val="000000" w:themeColor="text1"/>
            </w:rPr>
            <w:lastRenderedPageBreak/>
            <w:drawing>
              <wp:inline distT="0" distB="0" distL="0" distR="0" wp14:anchorId="54A0B647" wp14:editId="5435A319">
                <wp:extent cx="5258256" cy="3444538"/>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a:extLst>
                            <a:ext uri="{28A0092B-C50C-407E-A947-70E740481C1C}">
                              <a14:useLocalDpi xmlns:a14="http://schemas.microsoft.com/office/drawing/2010/main" val="0"/>
                            </a:ext>
                          </a:extLst>
                        </a:blip>
                        <a:stretch>
                          <a:fillRect/>
                        </a:stretch>
                      </pic:blipFill>
                      <pic:spPr>
                        <a:xfrm>
                          <a:off x="0" y="0"/>
                          <a:ext cx="5258256" cy="3444538"/>
                        </a:xfrm>
                        <a:prstGeom prst="rect">
                          <a:avLst/>
                        </a:prstGeom>
                      </pic:spPr>
                    </pic:pic>
                  </a:graphicData>
                </a:graphic>
              </wp:inline>
            </w:drawing>
          </w:r>
          <w:r>
            <w:rPr>
              <w:bCs/>
              <w:noProof/>
              <w:color w:val="000000" w:themeColor="text1"/>
            </w:rPr>
            <w:drawing>
              <wp:inline distT="0" distB="0" distL="0" distR="0" wp14:anchorId="15345E1D" wp14:editId="38C2AC53">
                <wp:extent cx="5342083" cy="392464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a:extLst>
                            <a:ext uri="{28A0092B-C50C-407E-A947-70E740481C1C}">
                              <a14:useLocalDpi xmlns:a14="http://schemas.microsoft.com/office/drawing/2010/main" val="0"/>
                            </a:ext>
                          </a:extLst>
                        </a:blip>
                        <a:stretch>
                          <a:fillRect/>
                        </a:stretch>
                      </pic:blipFill>
                      <pic:spPr>
                        <a:xfrm>
                          <a:off x="0" y="0"/>
                          <a:ext cx="5342083" cy="3924640"/>
                        </a:xfrm>
                        <a:prstGeom prst="rect">
                          <a:avLst/>
                        </a:prstGeom>
                      </pic:spPr>
                    </pic:pic>
                  </a:graphicData>
                </a:graphic>
              </wp:inline>
            </w:drawing>
          </w:r>
          <w:r>
            <w:rPr>
              <w:bCs/>
              <w:noProof/>
              <w:color w:val="000000" w:themeColor="text1"/>
            </w:rPr>
            <w:lastRenderedPageBreak/>
            <w:drawing>
              <wp:inline distT="0" distB="0" distL="0" distR="0" wp14:anchorId="6534A7A6" wp14:editId="1F59C458">
                <wp:extent cx="5380186" cy="537256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a:extLst>
                            <a:ext uri="{28A0092B-C50C-407E-A947-70E740481C1C}">
                              <a14:useLocalDpi xmlns:a14="http://schemas.microsoft.com/office/drawing/2010/main" val="0"/>
                            </a:ext>
                          </a:extLst>
                        </a:blip>
                        <a:stretch>
                          <a:fillRect/>
                        </a:stretch>
                      </pic:blipFill>
                      <pic:spPr>
                        <a:xfrm>
                          <a:off x="0" y="0"/>
                          <a:ext cx="5380186" cy="5372566"/>
                        </a:xfrm>
                        <a:prstGeom prst="rect">
                          <a:avLst/>
                        </a:prstGeom>
                      </pic:spPr>
                    </pic:pic>
                  </a:graphicData>
                </a:graphic>
              </wp:inline>
            </w:drawing>
          </w:r>
          <w:r>
            <w:rPr>
              <w:bCs/>
              <w:noProof/>
              <w:color w:val="000000" w:themeColor="text1"/>
            </w:rPr>
            <w:lastRenderedPageBreak/>
            <w:drawing>
              <wp:inline distT="0" distB="0" distL="0" distR="0" wp14:anchorId="254C1000" wp14:editId="28BEC8F4">
                <wp:extent cx="5380186" cy="5044877"/>
                <wp:effectExtent l="0" t="0" r="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a:extLst>
                            <a:ext uri="{28A0092B-C50C-407E-A947-70E740481C1C}">
                              <a14:useLocalDpi xmlns:a14="http://schemas.microsoft.com/office/drawing/2010/main" val="0"/>
                            </a:ext>
                          </a:extLst>
                        </a:blip>
                        <a:stretch>
                          <a:fillRect/>
                        </a:stretch>
                      </pic:blipFill>
                      <pic:spPr>
                        <a:xfrm>
                          <a:off x="0" y="0"/>
                          <a:ext cx="5380186" cy="5044877"/>
                        </a:xfrm>
                        <a:prstGeom prst="rect">
                          <a:avLst/>
                        </a:prstGeom>
                      </pic:spPr>
                    </pic:pic>
                  </a:graphicData>
                </a:graphic>
              </wp:inline>
            </w:drawing>
          </w:r>
          <w:r>
            <w:rPr>
              <w:bCs/>
              <w:color w:val="000000" w:themeColor="text1"/>
            </w:rPr>
            <w:t>4</w:t>
          </w:r>
          <w:r>
            <w:rPr>
              <w:bCs/>
              <w:noProof/>
              <w:color w:val="000000" w:themeColor="text1"/>
            </w:rPr>
            <w:lastRenderedPageBreak/>
            <w:drawing>
              <wp:inline distT="0" distB="0" distL="0" distR="0" wp14:anchorId="230D8D63" wp14:editId="3A300E6F">
                <wp:extent cx="5540220" cy="6256562"/>
                <wp:effectExtent l="0" t="0" r="381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a:extLst>
                            <a:ext uri="{28A0092B-C50C-407E-A947-70E740481C1C}">
                              <a14:useLocalDpi xmlns:a14="http://schemas.microsoft.com/office/drawing/2010/main" val="0"/>
                            </a:ext>
                          </a:extLst>
                        </a:blip>
                        <a:stretch>
                          <a:fillRect/>
                        </a:stretch>
                      </pic:blipFill>
                      <pic:spPr>
                        <a:xfrm>
                          <a:off x="0" y="0"/>
                          <a:ext cx="5540220" cy="6256562"/>
                        </a:xfrm>
                        <a:prstGeom prst="rect">
                          <a:avLst/>
                        </a:prstGeom>
                      </pic:spPr>
                    </pic:pic>
                  </a:graphicData>
                </a:graphic>
              </wp:inline>
            </w:drawing>
          </w:r>
        </w:sdtContent>
      </w:sdt>
    </w:p>
    <w:p w14:paraId="11D967D4" w14:textId="565524ED" w:rsidR="00F34F88" w:rsidRDefault="00F34F88" w:rsidP="00F34F88">
      <w:pPr>
        <w:spacing w:after="0"/>
        <w:rPr>
          <w:bCs/>
          <w:color w:val="000000" w:themeColor="text1"/>
        </w:rPr>
      </w:pPr>
    </w:p>
    <w:p w14:paraId="1B766E0B" w14:textId="3555A6BF" w:rsidR="00874A3E" w:rsidRDefault="00874A3E" w:rsidP="00F34F88">
      <w:pPr>
        <w:spacing w:after="0"/>
        <w:rPr>
          <w:bCs/>
          <w:color w:val="000000" w:themeColor="text1"/>
        </w:rPr>
      </w:pPr>
    </w:p>
    <w:p w14:paraId="37B40A86" w14:textId="77777777" w:rsidR="00FD6221" w:rsidRDefault="00FD6221" w:rsidP="00F34F88">
      <w:pPr>
        <w:spacing w:after="0"/>
        <w:rPr>
          <w:bCs/>
          <w:color w:val="000000" w:themeColor="text1"/>
        </w:rPr>
      </w:pPr>
    </w:p>
    <w:p w14:paraId="786B0180" w14:textId="77777777" w:rsidR="00FD6221" w:rsidRDefault="00FD6221" w:rsidP="00F34F88">
      <w:pPr>
        <w:spacing w:after="0"/>
        <w:rPr>
          <w:bCs/>
          <w:color w:val="000000" w:themeColor="text1"/>
        </w:rPr>
      </w:pPr>
    </w:p>
    <w:p w14:paraId="13211B8C" w14:textId="77777777" w:rsidR="00FD6221" w:rsidRDefault="00FD6221" w:rsidP="00F34F88">
      <w:pPr>
        <w:spacing w:after="0"/>
        <w:rPr>
          <w:bCs/>
          <w:color w:val="000000" w:themeColor="text1"/>
        </w:rPr>
      </w:pPr>
    </w:p>
    <w:p w14:paraId="31EAD0AB" w14:textId="0CB4E77B" w:rsidR="00195878" w:rsidRDefault="00195878" w:rsidP="00F34F88">
      <w:pPr>
        <w:spacing w:after="0"/>
        <w:rPr>
          <w:bCs/>
          <w:color w:val="000000" w:themeColor="text1"/>
        </w:rPr>
      </w:pPr>
      <w:r>
        <w:rPr>
          <w:bCs/>
          <w:noProof/>
          <w:color w:val="000000" w:themeColor="text1"/>
        </w:rPr>
        <w:lastRenderedPageBreak/>
        <w:drawing>
          <wp:inline distT="0" distB="0" distL="0" distR="0" wp14:anchorId="43C5EBE9" wp14:editId="3E64877A">
            <wp:extent cx="5357324" cy="473243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a:extLst>
                        <a:ext uri="{28A0092B-C50C-407E-A947-70E740481C1C}">
                          <a14:useLocalDpi xmlns:a14="http://schemas.microsoft.com/office/drawing/2010/main" val="0"/>
                        </a:ext>
                      </a:extLst>
                    </a:blip>
                    <a:stretch>
                      <a:fillRect/>
                    </a:stretch>
                  </pic:blipFill>
                  <pic:spPr>
                    <a:xfrm>
                      <a:off x="0" y="0"/>
                      <a:ext cx="5357324" cy="4732430"/>
                    </a:xfrm>
                    <a:prstGeom prst="rect">
                      <a:avLst/>
                    </a:prstGeom>
                  </pic:spPr>
                </pic:pic>
              </a:graphicData>
            </a:graphic>
          </wp:inline>
        </w:drawing>
      </w: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677219F8">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76A8F"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072E0CFD" w14:textId="77777777" w:rsidR="00FD6221" w:rsidRDefault="00FD6221" w:rsidP="00874A3E">
      <w:pPr>
        <w:spacing w:after="0"/>
        <w:rPr>
          <w:b/>
          <w:color w:val="000000" w:themeColor="text1"/>
          <w:sz w:val="24"/>
          <w:szCs w:val="24"/>
        </w:rPr>
      </w:pPr>
    </w:p>
    <w:p w14:paraId="6644995A" w14:textId="3C258A0E"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p w14:paraId="227AE6EF" w14:textId="77777777" w:rsidR="00195878" w:rsidRPr="00195878" w:rsidRDefault="00195878" w:rsidP="00195878">
          <w:pPr>
            <w:spacing w:after="0"/>
            <w:rPr>
              <w:bCs/>
              <w:color w:val="000000" w:themeColor="text1"/>
            </w:rPr>
          </w:pPr>
          <w:r w:rsidRPr="00195878">
            <w:rPr>
              <w:bCs/>
              <w:color w:val="000000" w:themeColor="text1"/>
            </w:rPr>
            <w:t>- Cours magistraux</w:t>
          </w:r>
        </w:p>
        <w:p w14:paraId="5FFA21F5" w14:textId="77777777" w:rsidR="00195878" w:rsidRPr="00195878" w:rsidRDefault="00195878" w:rsidP="00195878">
          <w:pPr>
            <w:spacing w:after="0"/>
            <w:rPr>
              <w:bCs/>
              <w:color w:val="000000" w:themeColor="text1"/>
            </w:rPr>
          </w:pPr>
          <w:r w:rsidRPr="00195878">
            <w:rPr>
              <w:bCs/>
              <w:color w:val="000000" w:themeColor="text1"/>
            </w:rPr>
            <w:t>- Travaux dirigés</w:t>
          </w:r>
        </w:p>
        <w:p w14:paraId="19F5AA9E" w14:textId="4A009912" w:rsidR="00195878" w:rsidRDefault="00195878" w:rsidP="00195878">
          <w:pPr>
            <w:spacing w:after="0"/>
            <w:rPr>
              <w:bCs/>
              <w:color w:val="000000" w:themeColor="text1"/>
            </w:rPr>
          </w:pPr>
          <w:r w:rsidRPr="00195878">
            <w:rPr>
              <w:bCs/>
              <w:color w:val="000000" w:themeColor="text1"/>
            </w:rPr>
            <w:t>- Études de cas</w:t>
          </w:r>
          <w:r w:rsidR="00867054">
            <w:rPr>
              <w:bCs/>
              <w:color w:val="000000" w:themeColor="text1"/>
            </w:rPr>
            <w:t xml:space="preserve"> et consultations</w:t>
          </w:r>
        </w:p>
        <w:p w14:paraId="13FD1E02" w14:textId="0969BC71" w:rsidR="00867054" w:rsidRDefault="00867054" w:rsidP="00195878">
          <w:pPr>
            <w:spacing w:after="0"/>
            <w:rPr>
              <w:bCs/>
              <w:color w:val="000000" w:themeColor="text1"/>
            </w:rPr>
          </w:pPr>
          <w:r>
            <w:rPr>
              <w:bCs/>
              <w:color w:val="000000" w:themeColor="text1"/>
            </w:rPr>
            <w:t>- Rencontre avec les élus et accompagnement des élus dans l’analyse de leur budget</w:t>
          </w:r>
        </w:p>
        <w:p w14:paraId="77D5EAB4" w14:textId="121CCDF7" w:rsidR="00867054" w:rsidRDefault="00867054" w:rsidP="00195878">
          <w:pPr>
            <w:spacing w:after="0"/>
            <w:rPr>
              <w:bCs/>
              <w:color w:val="000000" w:themeColor="text1"/>
            </w:rPr>
          </w:pPr>
          <w:r>
            <w:rPr>
              <w:bCs/>
              <w:color w:val="000000" w:themeColor="text1"/>
            </w:rPr>
            <w:t>- Journée de travail sur site en collectivité</w:t>
          </w:r>
        </w:p>
        <w:p w14:paraId="761645EF" w14:textId="386EF220" w:rsidR="00867054" w:rsidRDefault="00867054" w:rsidP="00195878">
          <w:pPr>
            <w:spacing w:after="0"/>
            <w:rPr>
              <w:bCs/>
              <w:color w:val="000000" w:themeColor="text1"/>
            </w:rPr>
          </w:pPr>
          <w:r>
            <w:rPr>
              <w:bCs/>
              <w:color w:val="000000" w:themeColor="text1"/>
            </w:rPr>
            <w:t>- Visite d’études auprès des directeurs financiers de collectivités et des élus</w:t>
          </w:r>
        </w:p>
        <w:p w14:paraId="134B7C83" w14:textId="0FA5FFA4" w:rsidR="00867054" w:rsidRPr="00195878" w:rsidRDefault="00867054" w:rsidP="00195878">
          <w:pPr>
            <w:spacing w:after="0"/>
            <w:rPr>
              <w:bCs/>
              <w:color w:val="000000" w:themeColor="text1"/>
            </w:rPr>
          </w:pPr>
          <w:r>
            <w:rPr>
              <w:bCs/>
              <w:color w:val="000000" w:themeColor="text1"/>
            </w:rPr>
            <w:t>- Organisation d’une journée de colloque intitulé « Journée des finances locales »</w:t>
          </w:r>
        </w:p>
        <w:p w14:paraId="009F377C" w14:textId="394A76AE" w:rsidR="00195878" w:rsidRPr="00195878" w:rsidRDefault="00195878" w:rsidP="00195878">
          <w:pPr>
            <w:spacing w:after="0"/>
            <w:rPr>
              <w:bCs/>
              <w:color w:val="000000" w:themeColor="text1"/>
            </w:rPr>
          </w:pPr>
          <w:r w:rsidRPr="00195878">
            <w:rPr>
              <w:bCs/>
              <w:color w:val="000000" w:themeColor="text1"/>
            </w:rPr>
            <w:t>- Échanges</w:t>
          </w:r>
          <w:r w:rsidR="00867054">
            <w:rPr>
              <w:bCs/>
              <w:color w:val="000000" w:themeColor="text1"/>
            </w:rPr>
            <w:t xml:space="preserve"> et suivi professionnel avec les anciens par le biais d’un parrainage</w:t>
          </w:r>
        </w:p>
        <w:p w14:paraId="1260A318" w14:textId="77777777" w:rsidR="00867054" w:rsidRDefault="00195878" w:rsidP="00195878">
          <w:pPr>
            <w:spacing w:after="0"/>
            <w:rPr>
              <w:bCs/>
              <w:color w:val="000000" w:themeColor="text1"/>
            </w:rPr>
          </w:pPr>
          <w:r w:rsidRPr="00195878">
            <w:rPr>
              <w:bCs/>
              <w:color w:val="000000" w:themeColor="text1"/>
            </w:rPr>
            <w:t>- Exposés</w:t>
          </w:r>
          <w:r w:rsidR="00867054">
            <w:rPr>
              <w:bCs/>
              <w:color w:val="000000" w:themeColor="text1"/>
            </w:rPr>
            <w:t xml:space="preserve"> et travaux de groupes</w:t>
          </w:r>
        </w:p>
        <w:p w14:paraId="3BE7781E" w14:textId="3A83D3E5" w:rsidR="006164CC" w:rsidRPr="001E318F" w:rsidRDefault="00867054" w:rsidP="00195878">
          <w:pPr>
            <w:spacing w:after="0"/>
            <w:rPr>
              <w:bCs/>
              <w:color w:val="000000" w:themeColor="text1"/>
            </w:rPr>
          </w:pPr>
          <w:r>
            <w:rPr>
              <w:bCs/>
              <w:color w:val="000000" w:themeColor="text1"/>
            </w:rPr>
            <w:t>- Travail de recherches</w:t>
          </w:r>
        </w:p>
      </w:sdtContent>
    </w:sdt>
    <w:p w14:paraId="0727F5C8" w14:textId="782A96BC" w:rsidR="00FD6221" w:rsidRDefault="00FD6221" w:rsidP="00874A3E">
      <w:pPr>
        <w:spacing w:after="0"/>
        <w:rPr>
          <w:b/>
          <w:color w:val="000000" w:themeColor="text1"/>
          <w:sz w:val="24"/>
          <w:szCs w:val="24"/>
        </w:rPr>
      </w:pPr>
    </w:p>
    <w:p w14:paraId="14E59213" w14:textId="4621AC68" w:rsidR="00FD6221" w:rsidRDefault="00FD6221" w:rsidP="00874A3E">
      <w:pPr>
        <w:spacing w:after="0"/>
        <w:rPr>
          <w:b/>
          <w:color w:val="000000" w:themeColor="text1"/>
          <w:sz w:val="24"/>
          <w:szCs w:val="24"/>
        </w:rPr>
      </w:pPr>
    </w:p>
    <w:p w14:paraId="14DFF2E4" w14:textId="6E75D7E3" w:rsidR="00FD6221" w:rsidRDefault="00FD6221" w:rsidP="00874A3E">
      <w:pPr>
        <w:spacing w:after="0"/>
        <w:rPr>
          <w:b/>
          <w:color w:val="000000" w:themeColor="text1"/>
          <w:sz w:val="24"/>
          <w:szCs w:val="24"/>
        </w:rPr>
      </w:pPr>
    </w:p>
    <w:p w14:paraId="39E80F1C" w14:textId="16987187" w:rsidR="00FD6221" w:rsidRDefault="00FD6221" w:rsidP="00874A3E">
      <w:pPr>
        <w:spacing w:after="0"/>
        <w:rPr>
          <w:b/>
          <w:color w:val="000000" w:themeColor="text1"/>
          <w:sz w:val="24"/>
          <w:szCs w:val="24"/>
        </w:rPr>
      </w:pPr>
    </w:p>
    <w:p w14:paraId="7147FF0A" w14:textId="721008E8" w:rsidR="00FD6221" w:rsidRDefault="00FD6221" w:rsidP="00874A3E">
      <w:pPr>
        <w:spacing w:after="0"/>
        <w:rPr>
          <w:b/>
          <w:color w:val="000000" w:themeColor="text1"/>
          <w:sz w:val="24"/>
          <w:szCs w:val="24"/>
        </w:rPr>
      </w:pPr>
    </w:p>
    <w:p w14:paraId="6C32AA3C" w14:textId="6EB9A6AC" w:rsidR="00FD6221" w:rsidRDefault="00FD6221" w:rsidP="00874A3E">
      <w:pPr>
        <w:spacing w:after="0"/>
        <w:rPr>
          <w:b/>
          <w:color w:val="000000" w:themeColor="text1"/>
          <w:sz w:val="24"/>
          <w:szCs w:val="24"/>
        </w:rPr>
      </w:pPr>
    </w:p>
    <w:p w14:paraId="633BFD75" w14:textId="0F775DC7" w:rsidR="00FD6221" w:rsidRDefault="00FD6221" w:rsidP="00874A3E">
      <w:pPr>
        <w:spacing w:after="0"/>
        <w:rPr>
          <w:b/>
          <w:color w:val="000000" w:themeColor="text1"/>
          <w:sz w:val="24"/>
          <w:szCs w:val="24"/>
        </w:rPr>
      </w:pPr>
    </w:p>
    <w:p w14:paraId="715560D3" w14:textId="77777777" w:rsidR="00FD6221" w:rsidRDefault="00FD6221" w:rsidP="00874A3E">
      <w:pPr>
        <w:spacing w:after="0"/>
        <w:rPr>
          <w:b/>
          <w:color w:val="000000" w:themeColor="text1"/>
          <w:sz w:val="24"/>
          <w:szCs w:val="24"/>
        </w:rPr>
      </w:pPr>
    </w:p>
    <w:p w14:paraId="4FC0C6AE" w14:textId="3C5AEC4C" w:rsidR="00BD0591" w:rsidRDefault="006164CC" w:rsidP="00874A3E">
      <w:pPr>
        <w:spacing w:after="0"/>
        <w:rPr>
          <w:b/>
          <w:color w:val="000000" w:themeColor="text1"/>
          <w:sz w:val="24"/>
          <w:szCs w:val="24"/>
        </w:rPr>
      </w:pPr>
      <w:r>
        <w:rPr>
          <w:b/>
          <w:color w:val="000000" w:themeColor="text1"/>
          <w:sz w:val="24"/>
          <w:szCs w:val="24"/>
        </w:rPr>
        <w:lastRenderedPageBreak/>
        <w:t>MODALITES D’EVALUATION</w:t>
      </w:r>
    </w:p>
    <w:sdt>
      <w:sdtPr>
        <w:rPr>
          <w:bCs/>
          <w:color w:val="000000" w:themeColor="text1"/>
        </w:rPr>
        <w:id w:val="-2074499252"/>
        <w:placeholder>
          <w:docPart w:val="AACAA17DB93B44FF9BB28BD48390B0FC"/>
        </w:placeholder>
      </w:sdtPr>
      <w:sdtEndPr/>
      <w:sdtContent>
        <w:p w14:paraId="3C9A3CF2" w14:textId="77777777" w:rsidR="00195878" w:rsidRPr="00195878" w:rsidRDefault="00195878" w:rsidP="00195878">
          <w:pPr>
            <w:spacing w:after="0"/>
            <w:rPr>
              <w:bCs/>
              <w:color w:val="000000" w:themeColor="text1"/>
            </w:rPr>
          </w:pPr>
          <w:r w:rsidRPr="00195878">
            <w:rPr>
              <w:bCs/>
              <w:color w:val="000000" w:themeColor="text1"/>
            </w:rPr>
            <w:t>Sessions d’examen : Chaque responsable de cours ou de séminaire organise un contrôle des connaissances dans les quinze jours qui suivent la fin de leur enseignement. Il n’existe donc pas de session</w:t>
          </w:r>
        </w:p>
        <w:p w14:paraId="0420EC14" w14:textId="77777777" w:rsidR="00195878" w:rsidRPr="00195878" w:rsidRDefault="00195878" w:rsidP="00195878">
          <w:pPr>
            <w:spacing w:after="0"/>
            <w:rPr>
              <w:bCs/>
              <w:color w:val="000000" w:themeColor="text1"/>
            </w:rPr>
          </w:pPr>
          <w:proofErr w:type="gramStart"/>
          <w:r w:rsidRPr="00195878">
            <w:rPr>
              <w:bCs/>
              <w:color w:val="000000" w:themeColor="text1"/>
            </w:rPr>
            <w:t>d’examens</w:t>
          </w:r>
          <w:proofErr w:type="gramEnd"/>
          <w:r w:rsidRPr="00195878">
            <w:rPr>
              <w:bCs/>
              <w:color w:val="000000" w:themeColor="text1"/>
            </w:rPr>
            <w:t xml:space="preserve"> sur une période bloquée mais tout au long du déroulement des formations, de novembre à mars.</w:t>
          </w:r>
        </w:p>
        <w:p w14:paraId="7E0D7EC6" w14:textId="77777777" w:rsidR="00195878" w:rsidRPr="00195878" w:rsidRDefault="00195878" w:rsidP="00195878">
          <w:pPr>
            <w:spacing w:after="0"/>
            <w:rPr>
              <w:bCs/>
              <w:color w:val="000000" w:themeColor="text1"/>
            </w:rPr>
          </w:pPr>
          <w:r w:rsidRPr="00195878">
            <w:rPr>
              <w:bCs/>
              <w:color w:val="000000" w:themeColor="text1"/>
            </w:rPr>
            <w:t>Il est prévu en septembre une session d’examens pour les étudiants n’ayant pas validé leurs examens par une moyenne égale ou supérieure à 10/20.</w:t>
          </w:r>
        </w:p>
        <w:p w14:paraId="66C56504" w14:textId="77777777" w:rsidR="00195878" w:rsidRPr="00195878" w:rsidRDefault="00195878" w:rsidP="00195878">
          <w:pPr>
            <w:spacing w:after="0"/>
            <w:rPr>
              <w:bCs/>
              <w:color w:val="000000" w:themeColor="text1"/>
            </w:rPr>
          </w:pPr>
        </w:p>
        <w:p w14:paraId="3C517B2B" w14:textId="681872A5" w:rsidR="006164CC" w:rsidRPr="001E318F" w:rsidRDefault="00195878" w:rsidP="00195878">
          <w:pPr>
            <w:spacing w:after="0"/>
            <w:rPr>
              <w:bCs/>
              <w:color w:val="000000" w:themeColor="text1"/>
            </w:rPr>
          </w:pPr>
          <w:r w:rsidRPr="00195878">
            <w:rPr>
              <w:bCs/>
              <w:color w:val="000000" w:themeColor="text1"/>
            </w:rPr>
            <w:t>Les règles communes aux études LMD sont précisées sur le site de l’Université</w:t>
          </w:r>
          <w:r w:rsidR="00D0573D">
            <w:rPr>
              <w:bCs/>
              <w:color w:val="000000" w:themeColor="text1"/>
            </w:rPr>
            <w:t>.</w:t>
          </w: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35B58312" w14:textId="77777777" w:rsidR="0013789E" w:rsidRPr="0013789E" w:rsidRDefault="0013789E" w:rsidP="005E6AB0">
      <w:pPr>
        <w:spacing w:after="0"/>
        <w:rPr>
          <w:bCs/>
          <w:color w:val="000000" w:themeColor="text1"/>
        </w:rPr>
      </w:pPr>
    </w:p>
    <w:sdt>
      <w:sdtPr>
        <w:rPr>
          <w:bCs/>
          <w:color w:val="000000" w:themeColor="text1"/>
        </w:rPr>
        <w:id w:val="-1745102321"/>
        <w:placeholder>
          <w:docPart w:val="7C10C09A57AA470999825B55FC26A854"/>
        </w:placeholder>
      </w:sdtPr>
      <w:sdtEndPr/>
      <w:sdtContent>
        <w:p w14:paraId="61154F82" w14:textId="7A3B2E08" w:rsidR="003A4B31" w:rsidRPr="003A4B31" w:rsidRDefault="003A4B31" w:rsidP="003A4B31">
          <w:pPr>
            <w:spacing w:after="0"/>
            <w:rPr>
              <w:bCs/>
              <w:color w:val="000000" w:themeColor="text1"/>
            </w:rPr>
          </w:pPr>
          <w:r w:rsidRPr="00867054">
            <w:rPr>
              <w:b/>
              <w:bCs/>
              <w:color w:val="000000" w:themeColor="text1"/>
            </w:rPr>
            <w:t>Prérequis :</w:t>
          </w:r>
          <w:r w:rsidRPr="003A4B31">
            <w:rPr>
              <w:bCs/>
              <w:color w:val="000000" w:themeColor="text1"/>
            </w:rPr>
            <w:t xml:space="preserve"> Ne peuvent intégrer la formation par alternance que les étudiants et autres personnes en activité</w:t>
          </w:r>
          <w:r>
            <w:rPr>
              <w:bCs/>
              <w:color w:val="000000" w:themeColor="text1"/>
            </w:rPr>
            <w:t xml:space="preserve"> </w:t>
          </w:r>
          <w:r w:rsidRPr="003A4B31">
            <w:rPr>
              <w:bCs/>
              <w:color w:val="000000" w:themeColor="text1"/>
            </w:rPr>
            <w:t>professionnelle disposant d’un contrat d’apprentissage ou d’un contrat de professionnalisation prévoyant une</w:t>
          </w:r>
          <w:r>
            <w:rPr>
              <w:bCs/>
              <w:color w:val="000000" w:themeColor="text1"/>
            </w:rPr>
            <w:t xml:space="preserve"> </w:t>
          </w:r>
          <w:r w:rsidRPr="003A4B31">
            <w:rPr>
              <w:bCs/>
              <w:color w:val="000000" w:themeColor="text1"/>
            </w:rPr>
            <w:t>collaboration d’un an au moins et couvrant la période de formation universitaire.</w:t>
          </w:r>
        </w:p>
        <w:p w14:paraId="09982B96" w14:textId="77777777" w:rsidR="003A4B31" w:rsidRPr="003A4B31" w:rsidRDefault="003A4B31" w:rsidP="003A4B31">
          <w:pPr>
            <w:spacing w:after="0"/>
            <w:rPr>
              <w:bCs/>
              <w:color w:val="000000" w:themeColor="text1"/>
            </w:rPr>
          </w:pPr>
          <w:r w:rsidRPr="003A4B31">
            <w:rPr>
              <w:bCs/>
              <w:color w:val="000000" w:themeColor="text1"/>
            </w:rPr>
            <w:t xml:space="preserve"> Pour les étudiants en formation initiale :</w:t>
          </w:r>
        </w:p>
        <w:p w14:paraId="2DCCC88C" w14:textId="77777777" w:rsidR="003A4B31" w:rsidRPr="003A4B31" w:rsidRDefault="003A4B31" w:rsidP="003A4B31">
          <w:pPr>
            <w:spacing w:after="0"/>
            <w:rPr>
              <w:bCs/>
              <w:color w:val="000000" w:themeColor="text1"/>
            </w:rPr>
          </w:pPr>
          <w:r w:rsidRPr="003A4B31">
            <w:rPr>
              <w:bCs/>
              <w:color w:val="000000" w:themeColor="text1"/>
            </w:rPr>
            <w:t>- Il est prévu exceptionnellement une inscription sous cette qualité et pendant toute la durée de la formation,</w:t>
          </w:r>
        </w:p>
        <w:p w14:paraId="59C22C0B" w14:textId="077D7A3C" w:rsidR="003A4B31" w:rsidRPr="003A4B31" w:rsidRDefault="003A4B31" w:rsidP="003A4B31">
          <w:pPr>
            <w:spacing w:after="0"/>
            <w:rPr>
              <w:bCs/>
              <w:color w:val="000000" w:themeColor="text1"/>
            </w:rPr>
          </w:pPr>
          <w:r w:rsidRPr="003A4B31">
            <w:rPr>
              <w:bCs/>
              <w:color w:val="000000" w:themeColor="text1"/>
            </w:rPr>
            <w:t>- Si dans le délai d’un mois à compter du début de la formation, l’étudiant trouve un contrat en alternance ou</w:t>
          </w:r>
          <w:r>
            <w:rPr>
              <w:bCs/>
              <w:color w:val="000000" w:themeColor="text1"/>
            </w:rPr>
            <w:t xml:space="preserve"> </w:t>
          </w:r>
          <w:r w:rsidRPr="003A4B31">
            <w:rPr>
              <w:bCs/>
              <w:color w:val="000000" w:themeColor="text1"/>
            </w:rPr>
            <w:t>professionnel, il pourra alors changer de nature de régime juridique d’inscription et bénéficie de l’alternance.</w:t>
          </w:r>
        </w:p>
        <w:p w14:paraId="437A6B1E" w14:textId="52051036" w:rsidR="003A4B31" w:rsidRPr="003A4B31" w:rsidRDefault="003A4B31" w:rsidP="003A4B31">
          <w:pPr>
            <w:spacing w:after="0"/>
            <w:rPr>
              <w:bCs/>
              <w:color w:val="000000" w:themeColor="text1"/>
            </w:rPr>
          </w:pPr>
          <w:r w:rsidRPr="003A4B31">
            <w:rPr>
              <w:bCs/>
              <w:color w:val="000000" w:themeColor="text1"/>
            </w:rPr>
            <w:t>Il existe une condition de diplômes ou de niveau d’enseignement : 1ère année Master Droit et A.E.S. mention « AGE »</w:t>
          </w:r>
          <w:r>
            <w:rPr>
              <w:bCs/>
              <w:color w:val="000000" w:themeColor="text1"/>
            </w:rPr>
            <w:t xml:space="preserve"> </w:t>
          </w:r>
          <w:r w:rsidRPr="003A4B31">
            <w:rPr>
              <w:bCs/>
              <w:color w:val="000000" w:themeColor="text1"/>
            </w:rPr>
            <w:t xml:space="preserve">ou « AGT » ou </w:t>
          </w:r>
          <w:r w:rsidR="00867054">
            <w:rPr>
              <w:bCs/>
              <w:color w:val="000000" w:themeColor="text1"/>
            </w:rPr>
            <w:t xml:space="preserve">en </w:t>
          </w:r>
          <w:r w:rsidRPr="003A4B31">
            <w:rPr>
              <w:bCs/>
              <w:color w:val="000000" w:themeColor="text1"/>
            </w:rPr>
            <w:t>économi</w:t>
          </w:r>
          <w:r w:rsidR="00867054">
            <w:rPr>
              <w:bCs/>
              <w:color w:val="000000" w:themeColor="text1"/>
            </w:rPr>
            <w:t>e</w:t>
          </w:r>
          <w:r w:rsidRPr="003A4B31">
            <w:rPr>
              <w:bCs/>
              <w:color w:val="000000" w:themeColor="text1"/>
            </w:rPr>
            <w:t xml:space="preserve"> afin de favoriser un panachage fructueux d’éventuelles expériences professionnelles et</w:t>
          </w:r>
          <w:r>
            <w:rPr>
              <w:bCs/>
              <w:color w:val="000000" w:themeColor="text1"/>
            </w:rPr>
            <w:t xml:space="preserve"> </w:t>
          </w:r>
          <w:r w:rsidRPr="003A4B31">
            <w:rPr>
              <w:bCs/>
              <w:color w:val="000000" w:themeColor="text1"/>
            </w:rPr>
            <w:t>de formations.</w:t>
          </w:r>
        </w:p>
        <w:p w14:paraId="71DADD79" w14:textId="2D56C9E6" w:rsidR="003A4B31" w:rsidRPr="003A4B31" w:rsidRDefault="003A4B31" w:rsidP="003A4B31">
          <w:pPr>
            <w:spacing w:after="0"/>
            <w:rPr>
              <w:bCs/>
              <w:color w:val="000000" w:themeColor="text1"/>
            </w:rPr>
          </w:pPr>
          <w:r w:rsidRPr="003A4B31">
            <w:rPr>
              <w:bCs/>
              <w:color w:val="000000" w:themeColor="text1"/>
            </w:rPr>
            <w:t>Les étudiants bénéficiant d’un master 1 Administration Economique et sociale (AES) mention « AGE », d’un master 1</w:t>
          </w:r>
          <w:r>
            <w:rPr>
              <w:bCs/>
              <w:color w:val="000000" w:themeColor="text1"/>
            </w:rPr>
            <w:t xml:space="preserve"> </w:t>
          </w:r>
          <w:r w:rsidRPr="003A4B31">
            <w:rPr>
              <w:bCs/>
              <w:color w:val="000000" w:themeColor="text1"/>
            </w:rPr>
            <w:t xml:space="preserve">mention droit public, ou autres formations françaises ou étrangères </w:t>
          </w:r>
          <w:r w:rsidR="00867054">
            <w:rPr>
              <w:bCs/>
              <w:color w:val="000000" w:themeColor="text1"/>
            </w:rPr>
            <w:t>équivalente</w:t>
          </w:r>
          <w:r w:rsidRPr="003A4B31">
            <w:rPr>
              <w:bCs/>
              <w:color w:val="000000" w:themeColor="text1"/>
            </w:rPr>
            <w:t>, et toutes personnes justifiant de titres</w:t>
          </w:r>
          <w:r>
            <w:rPr>
              <w:bCs/>
              <w:color w:val="000000" w:themeColor="text1"/>
            </w:rPr>
            <w:t xml:space="preserve"> </w:t>
          </w:r>
          <w:r w:rsidRPr="003A4B31">
            <w:rPr>
              <w:bCs/>
              <w:color w:val="000000" w:themeColor="text1"/>
            </w:rPr>
            <w:t>universitaires ou d'acquis professionnels équivalents (VAE), d’un Master 1 « économie », doivent impérativement être</w:t>
          </w:r>
          <w:r>
            <w:rPr>
              <w:bCs/>
              <w:color w:val="000000" w:themeColor="text1"/>
            </w:rPr>
            <w:t xml:space="preserve"> </w:t>
          </w:r>
          <w:r w:rsidRPr="003A4B31">
            <w:rPr>
              <w:bCs/>
              <w:color w:val="000000" w:themeColor="text1"/>
            </w:rPr>
            <w:t>formés à l’actualité récente liée à l’environnement institutionnel et financier des collectivités. L’inscription est</w:t>
          </w:r>
          <w:r>
            <w:rPr>
              <w:bCs/>
              <w:color w:val="000000" w:themeColor="text1"/>
            </w:rPr>
            <w:t xml:space="preserve"> </w:t>
          </w:r>
          <w:r w:rsidRPr="003A4B31">
            <w:rPr>
              <w:bCs/>
              <w:color w:val="000000" w:themeColor="text1"/>
            </w:rPr>
            <w:t>conditionnée à une maîtrise suffisante des éléments de base en droit des institutions, en droit des collectivités locales</w:t>
          </w:r>
          <w:r>
            <w:rPr>
              <w:bCs/>
              <w:color w:val="000000" w:themeColor="text1"/>
            </w:rPr>
            <w:t xml:space="preserve"> </w:t>
          </w:r>
          <w:r w:rsidRPr="003A4B31">
            <w:rPr>
              <w:bCs/>
              <w:color w:val="000000" w:themeColor="text1"/>
            </w:rPr>
            <w:t>et en finances publiques.</w:t>
          </w:r>
        </w:p>
        <w:p w14:paraId="7D5EB6C9" w14:textId="62D6D0DD" w:rsidR="003A4B31" w:rsidRPr="003A4B31" w:rsidRDefault="003A4B31" w:rsidP="003A4B31">
          <w:pPr>
            <w:spacing w:after="0"/>
            <w:rPr>
              <w:bCs/>
              <w:color w:val="000000" w:themeColor="text1"/>
            </w:rPr>
          </w:pPr>
          <w:r w:rsidRPr="003A4B31">
            <w:rPr>
              <w:bCs/>
              <w:color w:val="000000" w:themeColor="text1"/>
            </w:rPr>
            <w:t xml:space="preserve"> </w:t>
          </w:r>
          <w:r w:rsidRPr="00867054">
            <w:rPr>
              <w:b/>
              <w:bCs/>
              <w:color w:val="000000" w:themeColor="text1"/>
            </w:rPr>
            <w:t>Effectifs :</w:t>
          </w:r>
          <w:r w:rsidRPr="003A4B31">
            <w:rPr>
              <w:bCs/>
              <w:color w:val="000000" w:themeColor="text1"/>
            </w:rPr>
            <w:t xml:space="preserve"> Afin de conserver la qualité des enseignements et l’intérêt des interventions professionnelles, les effectifs</w:t>
          </w:r>
          <w:r>
            <w:rPr>
              <w:bCs/>
              <w:color w:val="000000" w:themeColor="text1"/>
            </w:rPr>
            <w:t xml:space="preserve"> </w:t>
          </w:r>
          <w:r w:rsidRPr="003A4B31">
            <w:rPr>
              <w:bCs/>
              <w:color w:val="000000" w:themeColor="text1"/>
            </w:rPr>
            <w:t xml:space="preserve">sont compris entre 15 et 20 étudiants. Certains enseignements sont mutualisés avec </w:t>
          </w:r>
          <w:r w:rsidR="00867054">
            <w:rPr>
              <w:bCs/>
              <w:color w:val="000000" w:themeColor="text1"/>
            </w:rPr>
            <w:t xml:space="preserve">d’autres diplômes de M2. Le Master 2 FCTG est adossé à un autre diplôme. Il s’agit du Diplôme d’Université de niveau bac+5 </w:t>
          </w:r>
          <w:proofErr w:type="gramStart"/>
          <w:r w:rsidR="00867054">
            <w:rPr>
              <w:bCs/>
              <w:color w:val="000000" w:themeColor="text1"/>
            </w:rPr>
            <w:t>intitulé</w:t>
          </w:r>
          <w:proofErr w:type="gramEnd"/>
          <w:r w:rsidR="00867054">
            <w:rPr>
              <w:bCs/>
              <w:color w:val="000000" w:themeColor="text1"/>
            </w:rPr>
            <w:t xml:space="preserve"> : </w:t>
          </w:r>
          <w:r w:rsidRPr="003A4B31">
            <w:rPr>
              <w:bCs/>
              <w:color w:val="000000" w:themeColor="text1"/>
            </w:rPr>
            <w:t>« Expertise, Audit et stratégie financière Territoriale »</w:t>
          </w:r>
          <w:r w:rsidR="00867054">
            <w:rPr>
              <w:bCs/>
              <w:color w:val="000000" w:themeColor="text1"/>
            </w:rPr>
            <w:t>. Ce dernier est o</w:t>
          </w:r>
          <w:r w:rsidRPr="003A4B31">
            <w:rPr>
              <w:bCs/>
              <w:color w:val="000000" w:themeColor="text1"/>
            </w:rPr>
            <w:t>uvert aux experts-comptables du secteur public.</w:t>
          </w:r>
        </w:p>
        <w:p w14:paraId="35972BB1" w14:textId="77777777" w:rsidR="003A4B31" w:rsidRPr="00867054" w:rsidRDefault="003A4B31" w:rsidP="003A4B31">
          <w:pPr>
            <w:spacing w:after="0"/>
            <w:rPr>
              <w:b/>
              <w:bCs/>
              <w:color w:val="000000" w:themeColor="text1"/>
            </w:rPr>
          </w:pPr>
          <w:r w:rsidRPr="00867054">
            <w:rPr>
              <w:b/>
              <w:bCs/>
              <w:color w:val="000000" w:themeColor="text1"/>
            </w:rPr>
            <w:t xml:space="preserve"> Mode de sélection :</w:t>
          </w:r>
        </w:p>
        <w:p w14:paraId="0134F9EF" w14:textId="1254F09B" w:rsidR="003A4B31" w:rsidRPr="003A4B31" w:rsidRDefault="003A4B31" w:rsidP="003A4B31">
          <w:pPr>
            <w:spacing w:after="0"/>
            <w:rPr>
              <w:bCs/>
              <w:color w:val="000000" w:themeColor="text1"/>
            </w:rPr>
          </w:pPr>
          <w:r w:rsidRPr="003A4B31">
            <w:rPr>
              <w:bCs/>
              <w:color w:val="000000" w:themeColor="text1"/>
            </w:rPr>
            <w:t>- Pour les étudiants extérieurs à l’université de Bourgogne : sélection sur dossier et entretien éventuel</w:t>
          </w:r>
          <w:r>
            <w:rPr>
              <w:bCs/>
              <w:color w:val="000000" w:themeColor="text1"/>
            </w:rPr>
            <w:t xml:space="preserve"> </w:t>
          </w:r>
        </w:p>
        <w:p w14:paraId="0221EEA7" w14:textId="1F45E806" w:rsidR="003A4B31" w:rsidRPr="003A4B31" w:rsidRDefault="003A4B31" w:rsidP="003A4B31">
          <w:pPr>
            <w:spacing w:after="0"/>
            <w:rPr>
              <w:bCs/>
              <w:color w:val="000000" w:themeColor="text1"/>
            </w:rPr>
          </w:pPr>
          <w:r w:rsidRPr="003A4B31">
            <w:rPr>
              <w:bCs/>
              <w:color w:val="000000" w:themeColor="text1"/>
            </w:rPr>
            <w:t>- Pour les étudiants de l’Université de Bourgogne, titulaire d’un master 1 mention « droit public » ou d’un master 1</w:t>
          </w:r>
          <w:r>
            <w:rPr>
              <w:bCs/>
              <w:color w:val="000000" w:themeColor="text1"/>
            </w:rPr>
            <w:t xml:space="preserve"> </w:t>
          </w:r>
          <w:r w:rsidRPr="003A4B31">
            <w:rPr>
              <w:bCs/>
              <w:color w:val="000000" w:themeColor="text1"/>
            </w:rPr>
            <w:t>« AES » mention « AGE » : sélection sur dossier et entretien éventuel.</w:t>
          </w:r>
        </w:p>
        <w:p w14:paraId="666CC5A8" w14:textId="57E2EE51" w:rsidR="005E6AB0" w:rsidRPr="001E318F" w:rsidRDefault="003A4B31" w:rsidP="003A4B31">
          <w:pPr>
            <w:spacing w:after="0"/>
            <w:rPr>
              <w:bCs/>
              <w:color w:val="000000" w:themeColor="text1"/>
            </w:rPr>
          </w:pPr>
          <w:r w:rsidRPr="005B5BD1">
            <w:rPr>
              <w:b/>
              <w:bCs/>
              <w:color w:val="000000" w:themeColor="text1"/>
            </w:rPr>
            <w:t>Campagne de sélection :</w:t>
          </w:r>
          <w:r w:rsidRPr="003A4B31">
            <w:rPr>
              <w:bCs/>
              <w:color w:val="000000" w:themeColor="text1"/>
            </w:rPr>
            <w:t xml:space="preserve"> Peuvent être organisées deux campagnes de recrutement, l’une à la fin du mois de juin,</w:t>
          </w:r>
          <w:r>
            <w:rPr>
              <w:bCs/>
              <w:color w:val="000000" w:themeColor="text1"/>
            </w:rPr>
            <w:t xml:space="preserve"> </w:t>
          </w:r>
          <w:r w:rsidRPr="003A4B31">
            <w:rPr>
              <w:bCs/>
              <w:color w:val="000000" w:themeColor="text1"/>
            </w:rPr>
            <w:t>l’autre au début du mois de septembre, ce qui permet de pouvoir accueillir, dans la limite des places disponibles, des</w:t>
          </w:r>
          <w:r>
            <w:rPr>
              <w:bCs/>
              <w:color w:val="000000" w:themeColor="text1"/>
            </w:rPr>
            <w:t xml:space="preserve"> </w:t>
          </w:r>
          <w:r w:rsidRPr="003A4B31">
            <w:rPr>
              <w:bCs/>
              <w:color w:val="000000" w:themeColor="text1"/>
            </w:rPr>
            <w:t>personnes concernées par les examens de 2ème session, ainsi que celles ayant obtenu tardivement un contrat</w:t>
          </w:r>
          <w:r>
            <w:rPr>
              <w:bCs/>
              <w:color w:val="000000" w:themeColor="text1"/>
            </w:rPr>
            <w:t xml:space="preserve"> </w:t>
          </w:r>
          <w:r w:rsidRPr="003A4B31">
            <w:rPr>
              <w:bCs/>
              <w:color w:val="000000" w:themeColor="text1"/>
            </w:rPr>
            <w:t>d’apprentissage ou de professionnalisation. Cette seconde campagne est conditionnée aux résultats du premier</w:t>
          </w:r>
          <w:r>
            <w:rPr>
              <w:bCs/>
              <w:color w:val="000000" w:themeColor="text1"/>
            </w:rPr>
            <w:t xml:space="preserve"> </w:t>
          </w:r>
          <w:r w:rsidRPr="003A4B31">
            <w:rPr>
              <w:bCs/>
              <w:color w:val="000000" w:themeColor="text1"/>
            </w:rPr>
            <w:t>recrutement.</w:t>
          </w:r>
        </w:p>
      </w:sdtContent>
    </w:sdt>
    <w:p w14:paraId="75E79DDD" w14:textId="77777777" w:rsidR="005E6AB0" w:rsidRPr="00874A3E" w:rsidRDefault="005E6AB0" w:rsidP="005E6AB0">
      <w:pPr>
        <w:spacing w:after="0"/>
        <w:rPr>
          <w:bCs/>
          <w:color w:val="000000" w:themeColor="text1"/>
        </w:rPr>
      </w:pPr>
    </w:p>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p w14:paraId="408D036E" w14:textId="77777777" w:rsidR="003A4B31" w:rsidRPr="003A4B31" w:rsidRDefault="003A4B31" w:rsidP="003A4B31">
      <w:pPr>
        <w:spacing w:after="0"/>
        <w:rPr>
          <w:bCs/>
          <w:color w:val="000000" w:themeColor="text1"/>
          <w:sz w:val="24"/>
          <w:szCs w:val="24"/>
        </w:rPr>
      </w:pPr>
      <w:r w:rsidRPr="003A4B31">
        <w:rPr>
          <w:bCs/>
          <w:color w:val="000000" w:themeColor="text1"/>
          <w:sz w:val="24"/>
          <w:szCs w:val="24"/>
        </w:rPr>
        <w:t>- Retrait des dossiers en avril - mai</w:t>
      </w:r>
    </w:p>
    <w:p w14:paraId="7CC96993" w14:textId="77777777" w:rsidR="003A4B31" w:rsidRPr="003A4B31" w:rsidRDefault="003A4B31" w:rsidP="003A4B31">
      <w:pPr>
        <w:spacing w:after="0"/>
        <w:rPr>
          <w:bCs/>
          <w:color w:val="000000" w:themeColor="text1"/>
          <w:sz w:val="24"/>
          <w:szCs w:val="24"/>
        </w:rPr>
      </w:pPr>
      <w:r w:rsidRPr="003A4B31">
        <w:rPr>
          <w:bCs/>
          <w:color w:val="000000" w:themeColor="text1"/>
          <w:sz w:val="24"/>
          <w:szCs w:val="24"/>
        </w:rPr>
        <w:t>- Dépôt des dossiers au début du mois de juin pour la première campagne de recrutement</w:t>
      </w:r>
    </w:p>
    <w:p w14:paraId="55E42BB4" w14:textId="77777777" w:rsidR="003A4B31" w:rsidRPr="003A4B31" w:rsidRDefault="003A4B31" w:rsidP="003A4B31">
      <w:pPr>
        <w:spacing w:after="0"/>
        <w:rPr>
          <w:bCs/>
          <w:color w:val="000000" w:themeColor="text1"/>
          <w:sz w:val="24"/>
          <w:szCs w:val="24"/>
        </w:rPr>
      </w:pPr>
      <w:r w:rsidRPr="003A4B31">
        <w:rPr>
          <w:bCs/>
          <w:color w:val="000000" w:themeColor="text1"/>
          <w:sz w:val="24"/>
          <w:szCs w:val="24"/>
        </w:rPr>
        <w:t>- Sélection sur dossier : début juin</w:t>
      </w:r>
    </w:p>
    <w:p w14:paraId="2D6D899C" w14:textId="77777777" w:rsidR="003A4B31" w:rsidRPr="003A4B31" w:rsidRDefault="003A4B31" w:rsidP="003A4B31">
      <w:pPr>
        <w:spacing w:after="0"/>
        <w:rPr>
          <w:bCs/>
          <w:color w:val="000000" w:themeColor="text1"/>
          <w:sz w:val="24"/>
          <w:szCs w:val="24"/>
        </w:rPr>
      </w:pPr>
      <w:r w:rsidRPr="003A4B31">
        <w:rPr>
          <w:bCs/>
          <w:color w:val="000000" w:themeColor="text1"/>
          <w:sz w:val="24"/>
          <w:szCs w:val="24"/>
        </w:rPr>
        <w:t>- Audition des candidats retenus sur dossier : à partir de mi-juin</w:t>
      </w:r>
    </w:p>
    <w:p w14:paraId="5E44EAC1" w14:textId="77777777" w:rsidR="003A4B31" w:rsidRPr="003A4B31" w:rsidRDefault="003A4B31" w:rsidP="003A4B31">
      <w:pPr>
        <w:spacing w:after="0"/>
        <w:rPr>
          <w:bCs/>
          <w:color w:val="000000" w:themeColor="text1"/>
          <w:sz w:val="24"/>
          <w:szCs w:val="24"/>
        </w:rPr>
      </w:pPr>
      <w:r w:rsidRPr="003A4B31">
        <w:rPr>
          <w:bCs/>
          <w:color w:val="000000" w:themeColor="text1"/>
          <w:sz w:val="24"/>
          <w:szCs w:val="24"/>
        </w:rPr>
        <w:t>- Seconde campagne de recrutement : dépôt des dossiers avant le 1er septembre au plus tard.</w:t>
      </w:r>
    </w:p>
    <w:p w14:paraId="14EEDA17" w14:textId="77777777" w:rsidR="003A4B31" w:rsidRPr="003A4B31" w:rsidRDefault="003A4B31" w:rsidP="003A4B31">
      <w:pPr>
        <w:spacing w:after="0"/>
        <w:rPr>
          <w:bCs/>
          <w:color w:val="000000" w:themeColor="text1"/>
          <w:sz w:val="24"/>
          <w:szCs w:val="24"/>
        </w:rPr>
      </w:pPr>
      <w:r w:rsidRPr="003A4B31">
        <w:rPr>
          <w:bCs/>
          <w:color w:val="000000" w:themeColor="text1"/>
          <w:sz w:val="24"/>
          <w:szCs w:val="24"/>
        </w:rPr>
        <w:t xml:space="preserve">- Sélection sur dossier et auditions des candidats : 1ère semaine de septembre. </w:t>
      </w:r>
    </w:p>
    <w:p w14:paraId="2A314E04" w14:textId="77777777" w:rsidR="003A4B31" w:rsidRPr="003A4B31" w:rsidRDefault="003A4B31" w:rsidP="003A4B31">
      <w:pPr>
        <w:spacing w:after="0"/>
        <w:rPr>
          <w:bCs/>
          <w:color w:val="000000" w:themeColor="text1"/>
          <w:sz w:val="24"/>
          <w:szCs w:val="24"/>
        </w:rPr>
      </w:pPr>
      <w:r w:rsidRPr="003A4B31">
        <w:rPr>
          <w:bCs/>
          <w:color w:val="000000" w:themeColor="text1"/>
          <w:sz w:val="24"/>
          <w:szCs w:val="24"/>
        </w:rPr>
        <w:t>Selon les structures professionnelles d’accueil, le recrutement pour le contrat d’alternance peut se faire soit en relation directe entre l’apprenti et la structure (il y a donc dans ce cas-là deux procédures de sélection parallèles), soit de manière commune avec le recrutement</w:t>
      </w:r>
    </w:p>
    <w:p w14:paraId="740D6EA5" w14:textId="408AC8FE" w:rsidR="00F652B5" w:rsidRPr="003A4B31" w:rsidRDefault="003A4B31" w:rsidP="003A4B31">
      <w:pPr>
        <w:spacing w:after="0"/>
        <w:rPr>
          <w:bCs/>
          <w:color w:val="000000" w:themeColor="text1"/>
          <w:sz w:val="24"/>
          <w:szCs w:val="24"/>
        </w:rPr>
      </w:pPr>
      <w:proofErr w:type="gramStart"/>
      <w:r w:rsidRPr="003A4B31">
        <w:rPr>
          <w:bCs/>
          <w:color w:val="000000" w:themeColor="text1"/>
          <w:sz w:val="24"/>
          <w:szCs w:val="24"/>
        </w:rPr>
        <w:t>universitaire</w:t>
      </w:r>
      <w:proofErr w:type="gramEnd"/>
      <w:r w:rsidRPr="003A4B31">
        <w:rPr>
          <w:bCs/>
          <w:color w:val="000000" w:themeColor="text1"/>
          <w:sz w:val="24"/>
          <w:szCs w:val="24"/>
        </w:rPr>
        <w:t xml:space="preserve"> (le jury de recrutement étant alors enrichi d’un représentant des structures intéressées).</w:t>
      </w:r>
    </w:p>
    <w:p w14:paraId="7B96B2EE" w14:textId="759B0E42" w:rsidR="00F652B5" w:rsidRDefault="00F652B5">
      <w:pPr>
        <w:rPr>
          <w:bCs/>
          <w:color w:val="000000" w:themeColor="text1"/>
        </w:rPr>
      </w:pPr>
    </w:p>
    <w:p w14:paraId="18E0DABC" w14:textId="2AB7694C" w:rsidR="00BD0591" w:rsidRDefault="005E6AB0" w:rsidP="005E6AB0">
      <w:pPr>
        <w:spacing w:after="0"/>
        <w:rPr>
          <w:b/>
          <w:color w:val="000000" w:themeColor="text1"/>
          <w:sz w:val="24"/>
          <w:szCs w:val="24"/>
        </w:rPr>
      </w:pPr>
      <w:r>
        <w:rPr>
          <w:b/>
          <w:color w:val="000000" w:themeColor="text1"/>
          <w:sz w:val="24"/>
          <w:szCs w:val="24"/>
        </w:rPr>
        <w:t>PROCEDURE D’ADMISSION</w:t>
      </w:r>
    </w:p>
    <w:sdt>
      <w:sdtPr>
        <w:id w:val="1409268506"/>
        <w:placeholder>
          <w:docPart w:val="64C0361173CD4634A434AC096849FAE9"/>
        </w:placeholder>
      </w:sdtPr>
      <w:sdtEndPr/>
      <w:sdtContent>
        <w:p w14:paraId="77895F47" w14:textId="77777777" w:rsidR="00372EDC" w:rsidRPr="00372EDC" w:rsidRDefault="00372EDC" w:rsidP="00372EDC">
          <w:pPr>
            <w:pStyle w:val="Paragraphedeliste"/>
            <w:numPr>
              <w:ilvl w:val="0"/>
              <w:numId w:val="1"/>
            </w:numPr>
            <w:spacing w:after="0"/>
            <w:rPr>
              <w:bCs/>
              <w:color w:val="000000" w:themeColor="text1"/>
            </w:rPr>
          </w:pPr>
          <w:r>
            <w:t xml:space="preserve">Constitution d’un comité de sélection composé du directeur du diplôme, d’intervenants universitaires et de personnes qualifiées extérieures, intervenantes dans le M2 FCTG. </w:t>
          </w:r>
        </w:p>
        <w:p w14:paraId="45807740" w14:textId="2B1AB16B" w:rsidR="00372EDC" w:rsidRDefault="00372EDC" w:rsidP="00372EDC">
          <w:pPr>
            <w:pStyle w:val="Paragraphedeliste"/>
            <w:numPr>
              <w:ilvl w:val="0"/>
              <w:numId w:val="1"/>
            </w:numPr>
            <w:spacing w:after="0"/>
            <w:rPr>
              <w:bCs/>
              <w:color w:val="000000" w:themeColor="text1"/>
            </w:rPr>
          </w:pPr>
          <w:r>
            <w:rPr>
              <w:bCs/>
              <w:color w:val="000000" w:themeColor="text1"/>
            </w:rPr>
            <w:t>Lecture attentive de la lettre de motivation et projets professionnels</w:t>
          </w:r>
        </w:p>
        <w:p w14:paraId="246CF510" w14:textId="77777777" w:rsidR="00372EDC" w:rsidRDefault="00372EDC" w:rsidP="00372EDC">
          <w:pPr>
            <w:pStyle w:val="Paragraphedeliste"/>
            <w:numPr>
              <w:ilvl w:val="0"/>
              <w:numId w:val="1"/>
            </w:numPr>
            <w:spacing w:after="0"/>
            <w:rPr>
              <w:bCs/>
              <w:color w:val="000000" w:themeColor="text1"/>
            </w:rPr>
          </w:pPr>
          <w:r>
            <w:rPr>
              <w:bCs/>
              <w:color w:val="000000" w:themeColor="text1"/>
            </w:rPr>
            <w:t>Analyse des prérequis et des relevés de notes</w:t>
          </w:r>
        </w:p>
        <w:p w14:paraId="2209E42F" w14:textId="1A6D6A05" w:rsidR="005E6AB0" w:rsidRPr="00372EDC" w:rsidRDefault="00372EDC" w:rsidP="00372EDC">
          <w:pPr>
            <w:pStyle w:val="Paragraphedeliste"/>
            <w:numPr>
              <w:ilvl w:val="0"/>
              <w:numId w:val="1"/>
            </w:numPr>
            <w:spacing w:after="0"/>
            <w:rPr>
              <w:bCs/>
              <w:color w:val="000000" w:themeColor="text1"/>
            </w:rPr>
          </w:pPr>
          <w:r>
            <w:rPr>
              <w:bCs/>
              <w:color w:val="000000" w:themeColor="text1"/>
            </w:rPr>
            <w:t>Audition des candidates et des candidats ne bénéficiant pas d’un diplôme permettant l’inscription d’office dans le M2</w:t>
          </w:r>
        </w:p>
      </w:sdtContent>
    </w:sdt>
    <w:p w14:paraId="4E1C4BE2" w14:textId="761791CA" w:rsidR="0013789E" w:rsidRDefault="0013789E">
      <w:pPr>
        <w:rPr>
          <w:bCs/>
          <w:color w:val="000000" w:themeColor="text1"/>
        </w:rPr>
      </w:pPr>
    </w:p>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id w:val="1382825087"/>
        <w:placeholder>
          <w:docPart w:val="30BEFD811BD644918DE18DFFEB6A5F55"/>
        </w:placeholder>
      </w:sdtPr>
      <w:sdtEndPr/>
      <w:sdtContent>
        <w:p w14:paraId="2E5F3ACB" w14:textId="744C0481" w:rsidR="00372EDC" w:rsidRPr="00372EDC" w:rsidRDefault="00372EDC" w:rsidP="00372EDC">
          <w:pPr>
            <w:pStyle w:val="Paragraphedeliste"/>
            <w:numPr>
              <w:ilvl w:val="0"/>
              <w:numId w:val="1"/>
            </w:numPr>
            <w:spacing w:after="0"/>
            <w:rPr>
              <w:bCs/>
              <w:color w:val="000000" w:themeColor="text1"/>
            </w:rPr>
          </w:pPr>
          <w:r>
            <w:t>Association des anciens du M2 FCTG</w:t>
          </w:r>
          <w:r w:rsidR="009E04C9">
            <w:t xml:space="preserve"> sur une base de 20 années d’existence du M2</w:t>
          </w:r>
        </w:p>
        <w:p w14:paraId="302AE8BD" w14:textId="40016A8E" w:rsidR="00372EDC" w:rsidRPr="00372EDC" w:rsidRDefault="00372EDC" w:rsidP="00372EDC">
          <w:pPr>
            <w:pStyle w:val="Paragraphedeliste"/>
            <w:numPr>
              <w:ilvl w:val="0"/>
              <w:numId w:val="1"/>
            </w:numPr>
            <w:spacing w:after="0"/>
            <w:rPr>
              <w:bCs/>
              <w:color w:val="000000" w:themeColor="text1"/>
            </w:rPr>
          </w:pPr>
          <w:r>
            <w:rPr>
              <w:bCs/>
              <w:color w:val="000000" w:themeColor="text1"/>
            </w:rPr>
            <w:t>Maintien des contacts avec tous les lieux passés d’alternance ayant accueillis un étudiant</w:t>
          </w:r>
        </w:p>
        <w:p w14:paraId="0BB9C068" w14:textId="42903E3C" w:rsidR="005E6AB0" w:rsidRPr="00372EDC" w:rsidRDefault="00372EDC" w:rsidP="00372EDC">
          <w:pPr>
            <w:pStyle w:val="Paragraphedeliste"/>
            <w:numPr>
              <w:ilvl w:val="0"/>
              <w:numId w:val="1"/>
            </w:numPr>
            <w:spacing w:after="0"/>
            <w:rPr>
              <w:bCs/>
              <w:color w:val="000000" w:themeColor="text1"/>
            </w:rPr>
          </w:pPr>
          <w:r>
            <w:rPr>
              <w:bCs/>
              <w:color w:val="000000" w:themeColor="text1"/>
            </w:rPr>
            <w:t xml:space="preserve">Partenariats multiples et permanents avec tous les professionnels des finances locales du secteur public et privé par le biais des journées d’études, de colloques et des journées à destination des élus de la ruralité. </w:t>
          </w:r>
        </w:p>
      </w:sdtContent>
    </w:sdt>
    <w:p w14:paraId="70170548" w14:textId="77777777" w:rsidR="005E6AB0" w:rsidRPr="005E6AB0" w:rsidRDefault="005E6AB0" w:rsidP="005E6AB0">
      <w:pPr>
        <w:spacing w:after="0"/>
        <w:rPr>
          <w:bCs/>
          <w:color w:val="000000" w:themeColor="text1"/>
        </w:rPr>
      </w:pPr>
    </w:p>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sdt>
      <w:sdtPr>
        <w:rPr>
          <w:bCs/>
          <w:color w:val="000000" w:themeColor="text1"/>
        </w:rPr>
        <w:id w:val="-1117975885"/>
        <w:placeholder>
          <w:docPart w:val="2DFBC17C4898486AA47932AAC7F9D281"/>
        </w:placeholder>
      </w:sdtPr>
      <w:sdtEndPr/>
      <w:sdtContent>
        <w:sdt>
          <w:sdtPr>
            <w:id w:val="1266577200"/>
            <w:placeholder>
              <w:docPart w:val="99F7249FC4544965B9B63FAA1E70D0D6"/>
            </w:placeholder>
          </w:sdtPr>
          <w:sdtEndPr/>
          <w:sdtContent>
            <w:p w14:paraId="706DF415" w14:textId="77777777" w:rsidR="009E04C9" w:rsidRPr="00372EDC" w:rsidRDefault="009E04C9" w:rsidP="009E04C9">
              <w:pPr>
                <w:pStyle w:val="Paragraphedeliste"/>
                <w:numPr>
                  <w:ilvl w:val="0"/>
                  <w:numId w:val="1"/>
                </w:numPr>
                <w:spacing w:after="0"/>
                <w:rPr>
                  <w:bCs/>
                  <w:color w:val="000000" w:themeColor="text1"/>
                </w:rPr>
              </w:pPr>
              <w:r>
                <w:t>Association des anciens du M2 FCTG</w:t>
              </w:r>
            </w:p>
            <w:p w14:paraId="4539CFAD" w14:textId="77777777" w:rsidR="009E04C9" w:rsidRPr="00372EDC" w:rsidRDefault="009E04C9" w:rsidP="009E04C9">
              <w:pPr>
                <w:pStyle w:val="Paragraphedeliste"/>
                <w:numPr>
                  <w:ilvl w:val="0"/>
                  <w:numId w:val="1"/>
                </w:numPr>
                <w:spacing w:after="0"/>
                <w:rPr>
                  <w:bCs/>
                  <w:color w:val="000000" w:themeColor="text1"/>
                </w:rPr>
              </w:pPr>
              <w:r>
                <w:rPr>
                  <w:bCs/>
                  <w:color w:val="000000" w:themeColor="text1"/>
                </w:rPr>
                <w:t>Maintien des contacts avec tous les lieux passés d’alternance ayant accueillis un étudiant</w:t>
              </w:r>
            </w:p>
            <w:p w14:paraId="55E0F80A" w14:textId="77777777" w:rsidR="009E04C9" w:rsidRPr="00372EDC" w:rsidRDefault="009E04C9" w:rsidP="009E04C9">
              <w:pPr>
                <w:pStyle w:val="Paragraphedeliste"/>
                <w:numPr>
                  <w:ilvl w:val="0"/>
                  <w:numId w:val="1"/>
                </w:numPr>
                <w:spacing w:after="0"/>
                <w:rPr>
                  <w:bCs/>
                  <w:color w:val="000000" w:themeColor="text1"/>
                </w:rPr>
              </w:pPr>
              <w:r>
                <w:rPr>
                  <w:bCs/>
                  <w:color w:val="000000" w:themeColor="text1"/>
                </w:rPr>
                <w:t xml:space="preserve">Partenariats multiples et permanents avec tous les professionnels des finances locales du secteur public et privé par le biais des journées d’études, de colloques et des journées à destination des élus de la ruralité. </w:t>
              </w:r>
            </w:p>
          </w:sdtContent>
        </w:sdt>
        <w:p w14:paraId="2E982C5D" w14:textId="0F481C3A" w:rsidR="005E6AB0" w:rsidRPr="005E6AB0" w:rsidRDefault="00191D48" w:rsidP="00D674F4">
          <w:pPr>
            <w:spacing w:after="0"/>
            <w:ind w:right="-285"/>
            <w:rPr>
              <w:bCs/>
              <w:color w:val="000000" w:themeColor="text1"/>
            </w:rPr>
          </w:pPr>
        </w:p>
      </w:sdtContent>
    </w:sdt>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66445032"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3A4B3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7BA1F41D" w14:textId="77777777" w:rsidR="004F13D4" w:rsidRPr="001E318F" w:rsidRDefault="004F13D4"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1A4D591E" w14:textId="77777777" w:rsidR="00D0573D" w:rsidRDefault="00D0573D" w:rsidP="00092541">
      <w:pPr>
        <w:spacing w:after="0"/>
        <w:jc w:val="center"/>
        <w:rPr>
          <w:b/>
          <w:color w:val="000000" w:themeColor="text1"/>
          <w:sz w:val="24"/>
          <w:szCs w:val="24"/>
          <w:u w:val="single"/>
        </w:rPr>
      </w:pPr>
    </w:p>
    <w:p w14:paraId="686FB07D" w14:textId="6465391F" w:rsidR="00092541" w:rsidRDefault="00092541" w:rsidP="00092541">
      <w:pPr>
        <w:spacing w:after="0"/>
        <w:jc w:val="center"/>
        <w:rPr>
          <w:b/>
          <w:color w:val="000000" w:themeColor="text1"/>
          <w:sz w:val="24"/>
          <w:szCs w:val="24"/>
          <w:u w:val="single"/>
        </w:rPr>
      </w:pPr>
      <w:r>
        <w:rPr>
          <w:b/>
          <w:color w:val="000000" w:themeColor="text1"/>
          <w:sz w:val="24"/>
          <w:szCs w:val="24"/>
          <w:u w:val="single"/>
        </w:rPr>
        <w:lastRenderedPageBreak/>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2B0F5C28"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3A4B31">
            <w:rPr>
              <w:bCs/>
              <w:color w:val="000000" w:themeColor="text1"/>
            </w:rPr>
            <w:t xml:space="preserve">Patrice </w:t>
          </w:r>
        </w:sdtContent>
      </w:sdt>
    </w:p>
    <w:p w14:paraId="073D2A22" w14:textId="31746C3D"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3A4B31">
            <w:rPr>
              <w:bCs/>
              <w:color w:val="000000" w:themeColor="text1"/>
            </w:rPr>
            <w:t>Raymond</w:t>
          </w:r>
        </w:sdtContent>
      </w:sdt>
    </w:p>
    <w:p w14:paraId="23EFF7C2" w14:textId="72BA56FD" w:rsidR="00092541" w:rsidRPr="005723B5" w:rsidRDefault="00092541" w:rsidP="00092541">
      <w:pPr>
        <w:spacing w:after="0" w:line="360" w:lineRule="auto"/>
        <w:rPr>
          <w:bCs/>
          <w:color w:val="FF0000"/>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rPr>
            <w:color w:val="FF0000"/>
          </w:rPr>
        </w:sdtEndPr>
        <w:sdtContent>
          <w:hyperlink r:id="rId15" w:history="1">
            <w:r w:rsidR="00D0573D" w:rsidRPr="003E6498">
              <w:rPr>
                <w:rStyle w:val="Lienhypertexte"/>
                <w:bCs/>
              </w:rPr>
              <w:t>patrice.raymond@ube.fr</w:t>
            </w:r>
          </w:hyperlink>
          <w:r w:rsidR="00D0573D">
            <w:rPr>
              <w:bCs/>
              <w:color w:val="FF0000"/>
            </w:rPr>
            <w:t xml:space="preserve"> </w:t>
          </w:r>
        </w:sdtContent>
      </w:sdt>
    </w:p>
    <w:p w14:paraId="5DFC9605" w14:textId="77777777" w:rsidR="00FD6221" w:rsidRDefault="00FD6221" w:rsidP="00092541">
      <w:pPr>
        <w:rPr>
          <w:b/>
          <w:color w:val="000000" w:themeColor="text1"/>
          <w:sz w:val="24"/>
          <w:szCs w:val="24"/>
          <w:u w:val="single"/>
        </w:rPr>
      </w:pPr>
    </w:p>
    <w:p w14:paraId="0183543A" w14:textId="17EC4415" w:rsidR="00092541" w:rsidRPr="00092541" w:rsidRDefault="00092541" w:rsidP="00092541">
      <w:pPr>
        <w:rPr>
          <w:b/>
          <w:color w:val="000000" w:themeColor="text1"/>
          <w:sz w:val="24"/>
          <w:szCs w:val="24"/>
          <w:u w:val="single"/>
        </w:rPr>
      </w:pPr>
      <w:r w:rsidRPr="00092541">
        <w:rPr>
          <w:b/>
          <w:color w:val="000000" w:themeColor="text1"/>
          <w:sz w:val="24"/>
          <w:szCs w:val="24"/>
          <w:u w:val="single"/>
        </w:rPr>
        <w:t>Chargé(e) d’ingénierie de formation</w:t>
      </w:r>
    </w:p>
    <w:p w14:paraId="5A815A4C" w14:textId="5D9A0E59"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EndPr/>
        <w:sdtContent>
          <w:r w:rsidR="003A4B31">
            <w:rPr>
              <w:bCs/>
              <w:color w:val="000000" w:themeColor="text1"/>
            </w:rPr>
            <w:t>Yvelise</w:t>
          </w:r>
        </w:sdtContent>
      </w:sdt>
    </w:p>
    <w:p w14:paraId="2F71F8E4" w14:textId="3836E50D"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EndPr/>
        <w:sdtContent>
          <w:r w:rsidR="003A4B31">
            <w:rPr>
              <w:bCs/>
              <w:color w:val="000000" w:themeColor="text1"/>
            </w:rPr>
            <w:t>JOSEPH</w:t>
          </w:r>
        </w:sdtContent>
      </w:sdt>
    </w:p>
    <w:p w14:paraId="42661028" w14:textId="20351823"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EndPr/>
        <w:sdtContent>
          <w:r w:rsidR="003A4B31">
            <w:rPr>
              <w:bCs/>
              <w:color w:val="000000" w:themeColor="text1"/>
            </w:rPr>
            <w:t>06.68.91.90.05</w:t>
          </w:r>
        </w:sdtContent>
      </w:sdt>
    </w:p>
    <w:p w14:paraId="60869364" w14:textId="230A4782"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EndPr/>
        <w:sdtContent>
          <w:hyperlink r:id="rId16" w:history="1">
            <w:r w:rsidR="00D0573D" w:rsidRPr="003E6498">
              <w:rPr>
                <w:rStyle w:val="Lienhypertexte"/>
                <w:bCs/>
              </w:rPr>
              <w:t>yvelise.joseph@ube.fr</w:t>
            </w:r>
          </w:hyperlink>
          <w:r w:rsidR="00D0573D">
            <w:rPr>
              <w:bCs/>
              <w:color w:val="000000" w:themeColor="text1"/>
            </w:rPr>
            <w:t xml:space="preserve"> </w:t>
          </w:r>
        </w:sdtContent>
      </w:sdt>
    </w:p>
    <w:p w14:paraId="1715ABBF" w14:textId="77777777" w:rsidR="00092541" w:rsidRDefault="00092541" w:rsidP="00092541">
      <w:pPr>
        <w:spacing w:after="0"/>
        <w:rPr>
          <w:bCs/>
          <w:color w:val="000000" w:themeColor="text1"/>
        </w:rPr>
      </w:pPr>
    </w:p>
    <w:p w14:paraId="1D3E3360" w14:textId="214C648B" w:rsidR="004F13D4" w:rsidRPr="00092541" w:rsidRDefault="004F13D4" w:rsidP="004F13D4">
      <w:pPr>
        <w:rPr>
          <w:b/>
          <w:color w:val="000000" w:themeColor="text1"/>
          <w:sz w:val="24"/>
          <w:szCs w:val="24"/>
          <w:u w:val="single"/>
        </w:rPr>
      </w:pPr>
      <w:r>
        <w:rPr>
          <w:b/>
          <w:color w:val="000000" w:themeColor="text1"/>
          <w:sz w:val="24"/>
          <w:szCs w:val="24"/>
          <w:u w:val="single"/>
        </w:rPr>
        <w:t>Assistante</w:t>
      </w:r>
    </w:p>
    <w:p w14:paraId="62123384" w14:textId="5AB680C7"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2D65CA18E1A44991A8B3E6940117CE55"/>
          </w:placeholder>
        </w:sdtPr>
        <w:sdtEndPr/>
        <w:sdtContent>
          <w:r w:rsidR="003A4B31">
            <w:rPr>
              <w:bCs/>
              <w:color w:val="000000" w:themeColor="text1"/>
            </w:rPr>
            <w:t>Elodie</w:t>
          </w:r>
        </w:sdtContent>
      </w:sdt>
    </w:p>
    <w:p w14:paraId="6F4F4244" w14:textId="58A84BDF"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2D65CA18E1A44991A8B3E6940117CE55"/>
          </w:placeholder>
        </w:sdtPr>
        <w:sdtEndPr/>
        <w:sdtContent>
          <w:r w:rsidR="003A4B31">
            <w:rPr>
              <w:bCs/>
              <w:color w:val="000000" w:themeColor="text1"/>
            </w:rPr>
            <w:t>GALIMARD</w:t>
          </w:r>
        </w:sdtContent>
      </w:sdt>
    </w:p>
    <w:p w14:paraId="4EAE1972" w14:textId="4109EC9B"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2D65CA18E1A44991A8B3E6940117CE55"/>
          </w:placeholder>
        </w:sdtPr>
        <w:sdtEndPr/>
        <w:sdtContent>
          <w:sdt>
            <w:sdtPr>
              <w:rPr>
                <w:bCs/>
                <w:color w:val="000000" w:themeColor="text1"/>
              </w:rPr>
              <w:id w:val="803361622"/>
              <w:placeholder>
                <w:docPart w:val="2DF4AC45B96749F49FED2F0B3584E461"/>
              </w:placeholder>
            </w:sdtPr>
            <w:sdtEndPr/>
            <w:sdtContent>
              <w:r w:rsidR="003A4B31">
                <w:rPr>
                  <w:bCs/>
                  <w:color w:val="000000" w:themeColor="text1"/>
                </w:rPr>
                <w:t>06.66.85.48.80</w:t>
              </w:r>
            </w:sdtContent>
          </w:sdt>
          <w:r w:rsidR="003A4B31">
            <w:rPr>
              <w:bCs/>
              <w:color w:val="000000" w:themeColor="text1"/>
            </w:rPr>
            <w:t xml:space="preserve"> </w:t>
          </w:r>
        </w:sdtContent>
      </w:sdt>
    </w:p>
    <w:p w14:paraId="0813163D" w14:textId="6E1D203F"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2D65CA18E1A44991A8B3E6940117CE55"/>
          </w:placeholder>
        </w:sdtPr>
        <w:sdtEndPr/>
        <w:sdtContent>
          <w:sdt>
            <w:sdtPr>
              <w:rPr>
                <w:bCs/>
                <w:color w:val="000000" w:themeColor="text1"/>
              </w:rPr>
              <w:id w:val="1153482595"/>
              <w:placeholder>
                <w:docPart w:val="9CB017A78D4F417E8AEC0992B925DFDA"/>
              </w:placeholder>
            </w:sdtPr>
            <w:sdtEndPr/>
            <w:sdtContent>
              <w:hyperlink r:id="rId17" w:history="1">
                <w:r w:rsidR="00D0573D" w:rsidRPr="003E6498">
                  <w:rPr>
                    <w:rStyle w:val="Lienhypertexte"/>
                    <w:bCs/>
                  </w:rPr>
                  <w:t>elodie.galimard@ube.fr</w:t>
                </w:r>
              </w:hyperlink>
              <w:r w:rsidR="00D0573D">
                <w:rPr>
                  <w:bCs/>
                  <w:color w:val="000000" w:themeColor="text1"/>
                </w:rPr>
                <w:t xml:space="preserve"> </w:t>
              </w:r>
            </w:sdtContent>
          </w:sdt>
          <w:r w:rsidR="003A4B31">
            <w:rPr>
              <w:bCs/>
              <w:color w:val="000000" w:themeColor="text1"/>
            </w:rPr>
            <w:t xml:space="preserve"> </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6910218F" w14:textId="77777777" w:rsidR="008936DB" w:rsidRDefault="008936DB" w:rsidP="008936DB">
      <w:pPr>
        <w:spacing w:after="0"/>
        <w:jc w:val="center"/>
        <w:rPr>
          <w:b/>
          <w:color w:val="000000" w:themeColor="text1"/>
          <w:sz w:val="24"/>
          <w:szCs w:val="24"/>
          <w:u w:val="single"/>
        </w:rPr>
      </w:pPr>
      <w:bookmarkStart w:id="0" w:name="_Hlk162961771"/>
      <w:r w:rsidRPr="006164CC">
        <w:rPr>
          <w:b/>
          <w:color w:val="000000" w:themeColor="text1"/>
          <w:sz w:val="24"/>
          <w:szCs w:val="24"/>
          <w:u w:val="single"/>
        </w:rPr>
        <w:lastRenderedPageBreak/>
        <w:t xml:space="preserve">INDICATEURS DE RESULTATS </w:t>
      </w:r>
    </w:p>
    <w:bookmarkEnd w:id="0"/>
    <w:p w14:paraId="2AE44D55" w14:textId="77777777" w:rsidR="008936DB" w:rsidRDefault="008936DB" w:rsidP="008936DB">
      <w:pPr>
        <w:spacing w:after="0"/>
        <w:rPr>
          <w:bCs/>
          <w:color w:val="000000" w:themeColor="text1"/>
        </w:rPr>
      </w:pPr>
    </w:p>
    <w:p w14:paraId="13777C51" w14:textId="77777777" w:rsidR="008936DB" w:rsidRPr="008827EC" w:rsidRDefault="008936DB" w:rsidP="008936DB">
      <w:pPr>
        <w:spacing w:after="0"/>
        <w:rPr>
          <w:b/>
          <w:color w:val="000000" w:themeColor="text1"/>
          <w:sz w:val="24"/>
          <w:szCs w:val="24"/>
        </w:rPr>
      </w:pPr>
      <w:r>
        <w:rPr>
          <w:b/>
          <w:color w:val="000000" w:themeColor="text1"/>
          <w:sz w:val="24"/>
          <w:szCs w:val="24"/>
        </w:rPr>
        <w:t xml:space="preserve">TAUX DE DIPLOMATION DES PUBLICS APPRENTIS </w:t>
      </w:r>
    </w:p>
    <w:p w14:paraId="47EA2A0C" w14:textId="77777777" w:rsidR="008936DB" w:rsidRPr="001E318F" w:rsidRDefault="008936DB" w:rsidP="008936DB">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7D5BE93E" w14:textId="77F98810" w:rsidR="008936DB" w:rsidRDefault="008936DB" w:rsidP="008936DB">
      <w:pPr>
        <w:spacing w:after="0"/>
        <w:rPr>
          <w:bCs/>
          <w:color w:val="000000" w:themeColor="text1"/>
        </w:rPr>
      </w:pPr>
      <w:r>
        <w:rPr>
          <w:bCs/>
          <w:color w:val="000000" w:themeColor="text1"/>
        </w:rPr>
        <w:t>Session 202</w:t>
      </w:r>
      <w:r w:rsidR="00C55C27">
        <w:rPr>
          <w:bCs/>
          <w:color w:val="000000" w:themeColor="text1"/>
        </w:rPr>
        <w:t>2</w:t>
      </w:r>
      <w:r>
        <w:rPr>
          <w:bCs/>
          <w:color w:val="000000" w:themeColor="text1"/>
        </w:rPr>
        <w:t>-202</w:t>
      </w:r>
      <w:r w:rsidR="00C55C27">
        <w:rPr>
          <w:bCs/>
          <w:color w:val="000000" w:themeColor="text1"/>
        </w:rPr>
        <w:t>3</w:t>
      </w:r>
      <w:r>
        <w:rPr>
          <w:bCs/>
          <w:color w:val="000000" w:themeColor="text1"/>
        </w:rPr>
        <w:t xml:space="preserve"> : </w:t>
      </w:r>
      <w:r w:rsidR="00AE433A">
        <w:rPr>
          <w:bCs/>
          <w:color w:val="000000" w:themeColor="text1"/>
        </w:rPr>
        <w:t>100</w:t>
      </w:r>
      <w:r>
        <w:rPr>
          <w:bCs/>
          <w:color w:val="000000" w:themeColor="text1"/>
        </w:rPr>
        <w:t>%</w:t>
      </w:r>
      <w:r w:rsidR="00C55C27">
        <w:rPr>
          <w:bCs/>
          <w:color w:val="000000" w:themeColor="text1"/>
        </w:rPr>
        <w:tab/>
      </w:r>
      <w:r>
        <w:rPr>
          <w:bCs/>
          <w:color w:val="000000" w:themeColor="text1"/>
        </w:rPr>
        <w:t>Session 202</w:t>
      </w:r>
      <w:r w:rsidR="00C55C27">
        <w:rPr>
          <w:bCs/>
          <w:color w:val="000000" w:themeColor="text1"/>
        </w:rPr>
        <w:t>3</w:t>
      </w:r>
      <w:r>
        <w:rPr>
          <w:bCs/>
          <w:color w:val="000000" w:themeColor="text1"/>
        </w:rPr>
        <w:t>-202</w:t>
      </w:r>
      <w:r w:rsidR="00C55C27">
        <w:rPr>
          <w:bCs/>
          <w:color w:val="000000" w:themeColor="text1"/>
        </w:rPr>
        <w:t>4</w:t>
      </w:r>
      <w:r>
        <w:rPr>
          <w:bCs/>
          <w:color w:val="000000" w:themeColor="text1"/>
        </w:rPr>
        <w:t xml:space="preserve"> : </w:t>
      </w:r>
      <w:r w:rsidR="00AE433A">
        <w:rPr>
          <w:bCs/>
          <w:color w:val="000000" w:themeColor="text1"/>
        </w:rPr>
        <w:t>100</w:t>
      </w:r>
      <w:r>
        <w:rPr>
          <w:bCs/>
          <w:color w:val="000000" w:themeColor="text1"/>
        </w:rPr>
        <w:t xml:space="preserve">%              </w:t>
      </w:r>
    </w:p>
    <w:p w14:paraId="5E3DA5AD" w14:textId="77777777" w:rsidR="008936DB" w:rsidRDefault="008936DB" w:rsidP="008936DB">
      <w:pPr>
        <w:spacing w:after="0"/>
        <w:rPr>
          <w:bCs/>
          <w:color w:val="000000" w:themeColor="text1"/>
        </w:rPr>
      </w:pPr>
    </w:p>
    <w:p w14:paraId="7E09C758" w14:textId="77777777" w:rsidR="008936DB" w:rsidRPr="008827EC" w:rsidRDefault="008936DB" w:rsidP="008936DB">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58317194" w14:textId="77777777" w:rsidR="008936DB" w:rsidRPr="001E318F" w:rsidRDefault="008936DB" w:rsidP="008936DB">
      <w:pPr>
        <w:spacing w:after="0"/>
        <w:rPr>
          <w:bCs/>
          <w:color w:val="000000" w:themeColor="text1"/>
        </w:rPr>
      </w:pPr>
      <w:r>
        <w:rPr>
          <w:bCs/>
          <w:color w:val="000000" w:themeColor="text1"/>
        </w:rPr>
        <w:t>Données enquête SEFCA* :</w:t>
      </w:r>
    </w:p>
    <w:p w14:paraId="7BDF2948" w14:textId="4052D385" w:rsidR="008936DB" w:rsidRDefault="00C55C27" w:rsidP="008936DB">
      <w:pPr>
        <w:spacing w:after="0"/>
        <w:rPr>
          <w:bCs/>
          <w:color w:val="000000" w:themeColor="text1"/>
        </w:rPr>
      </w:pPr>
      <w:r>
        <w:rPr>
          <w:bCs/>
          <w:color w:val="000000" w:themeColor="text1"/>
        </w:rPr>
        <w:t>Session 2022-2023 : Données Non Significatives**</w:t>
      </w:r>
      <w:r w:rsidRPr="00C55C27">
        <w:rPr>
          <w:bCs/>
          <w:color w:val="000000" w:themeColor="text1"/>
        </w:rPr>
        <w:t xml:space="preserve"> </w:t>
      </w:r>
      <w:r>
        <w:rPr>
          <w:bCs/>
          <w:color w:val="000000" w:themeColor="text1"/>
        </w:rPr>
        <w:tab/>
        <w:t xml:space="preserve">Session 2023-2024 : </w:t>
      </w:r>
      <w:r w:rsidR="007314C7">
        <w:rPr>
          <w:bCs/>
          <w:color w:val="000000" w:themeColor="text1"/>
        </w:rPr>
        <w:t>0</w:t>
      </w:r>
      <w:r>
        <w:rPr>
          <w:bCs/>
          <w:color w:val="000000" w:themeColor="text1"/>
        </w:rPr>
        <w:t xml:space="preserve">%              </w:t>
      </w:r>
      <w:r w:rsidR="008936DB">
        <w:rPr>
          <w:bCs/>
          <w:color w:val="000000" w:themeColor="text1"/>
        </w:rPr>
        <w:tab/>
      </w:r>
    </w:p>
    <w:p w14:paraId="3B3FAC4A" w14:textId="77777777" w:rsidR="008936DB" w:rsidRDefault="008936DB" w:rsidP="008936DB">
      <w:pPr>
        <w:spacing w:after="0"/>
        <w:rPr>
          <w:bCs/>
          <w:color w:val="000000" w:themeColor="text1"/>
        </w:rPr>
      </w:pPr>
    </w:p>
    <w:p w14:paraId="14C1538D" w14:textId="77777777" w:rsidR="008936DB" w:rsidRDefault="008936DB" w:rsidP="008936DB">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57AEF255" w14:textId="77777777" w:rsidR="008936DB" w:rsidRDefault="008936DB" w:rsidP="008936DB">
      <w:pPr>
        <w:spacing w:after="0"/>
        <w:rPr>
          <w:bCs/>
          <w:color w:val="000000" w:themeColor="text1"/>
        </w:rPr>
      </w:pPr>
    </w:p>
    <w:p w14:paraId="6D9383DD" w14:textId="77777777" w:rsidR="008936DB" w:rsidRPr="008827EC" w:rsidRDefault="008936DB" w:rsidP="008936DB">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4F369F15" w14:textId="77777777" w:rsidR="008936DB" w:rsidRPr="001E318F" w:rsidRDefault="008936DB" w:rsidP="008936DB">
      <w:pPr>
        <w:spacing w:after="0"/>
        <w:rPr>
          <w:bCs/>
          <w:color w:val="000000" w:themeColor="text1"/>
        </w:rPr>
      </w:pPr>
    </w:p>
    <w:p w14:paraId="7D81D4BF" w14:textId="77777777" w:rsidR="008936DB" w:rsidRPr="001E318F" w:rsidRDefault="008936DB" w:rsidP="008936DB">
      <w:pPr>
        <w:spacing w:after="0"/>
        <w:rPr>
          <w:bCs/>
          <w:color w:val="000000" w:themeColor="text1"/>
        </w:rPr>
      </w:pPr>
      <w:r>
        <w:rPr>
          <w:bCs/>
          <w:color w:val="000000" w:themeColor="text1"/>
        </w:rPr>
        <w:t>Données SEFCA :</w:t>
      </w:r>
    </w:p>
    <w:p w14:paraId="78CBA7B5" w14:textId="02D79C90" w:rsidR="008936DB" w:rsidRDefault="008936DB" w:rsidP="008936DB">
      <w:pPr>
        <w:spacing w:after="0"/>
        <w:rPr>
          <w:bCs/>
          <w:color w:val="000000" w:themeColor="text1"/>
        </w:rPr>
      </w:pPr>
      <w:r w:rsidRPr="00893746">
        <w:rPr>
          <w:bCs/>
          <w:color w:val="000000" w:themeColor="text1"/>
        </w:rPr>
        <w:t xml:space="preserve">Session 2022-2023 : </w:t>
      </w:r>
      <w:r w:rsidR="0083025D">
        <w:rPr>
          <w:bCs/>
          <w:color w:val="000000" w:themeColor="text1"/>
        </w:rPr>
        <w:t>6,25</w:t>
      </w:r>
      <w:r w:rsidRPr="00893746">
        <w:rPr>
          <w:bCs/>
          <w:color w:val="000000" w:themeColor="text1"/>
        </w:rPr>
        <w:t>%</w:t>
      </w:r>
      <w:r w:rsidR="00C55C27" w:rsidRPr="00C55C27">
        <w:rPr>
          <w:bCs/>
          <w:color w:val="000000" w:themeColor="text1"/>
        </w:rPr>
        <w:t xml:space="preserve"> </w:t>
      </w:r>
      <w:r w:rsidR="00C55C27">
        <w:rPr>
          <w:bCs/>
          <w:color w:val="000000" w:themeColor="text1"/>
        </w:rPr>
        <w:tab/>
        <w:t xml:space="preserve">Session 2023-2024 : </w:t>
      </w:r>
      <w:r w:rsidR="002E50E5">
        <w:rPr>
          <w:bCs/>
          <w:color w:val="000000" w:themeColor="text1"/>
        </w:rPr>
        <w:t>11,11</w:t>
      </w:r>
      <w:r w:rsidR="00C55C27">
        <w:rPr>
          <w:bCs/>
          <w:color w:val="000000" w:themeColor="text1"/>
        </w:rPr>
        <w:t xml:space="preserve">%              </w:t>
      </w:r>
    </w:p>
    <w:p w14:paraId="37EDC291" w14:textId="77777777" w:rsidR="008936DB" w:rsidRDefault="008936DB" w:rsidP="008936DB">
      <w:pPr>
        <w:spacing w:after="0"/>
        <w:rPr>
          <w:bCs/>
          <w:color w:val="000000" w:themeColor="text1"/>
        </w:rPr>
      </w:pPr>
    </w:p>
    <w:p w14:paraId="374DF93C" w14:textId="77777777" w:rsidR="008936DB" w:rsidRPr="00874A3E" w:rsidRDefault="008936DB" w:rsidP="008936DB">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455F545A" w14:textId="77777777" w:rsidR="008936DB" w:rsidRPr="001E318F" w:rsidRDefault="008936DB" w:rsidP="008936DB">
      <w:pPr>
        <w:spacing w:after="0"/>
        <w:rPr>
          <w:bCs/>
          <w:color w:val="000000" w:themeColor="text1"/>
        </w:rPr>
      </w:pPr>
      <w:r>
        <w:rPr>
          <w:bCs/>
          <w:color w:val="000000" w:themeColor="text1"/>
        </w:rPr>
        <w:t>Données enquête SEFCA* :</w:t>
      </w:r>
    </w:p>
    <w:p w14:paraId="7533ED90" w14:textId="68E17309" w:rsidR="008936DB" w:rsidRDefault="00C55C27" w:rsidP="008936DB">
      <w:pPr>
        <w:spacing w:after="0"/>
        <w:rPr>
          <w:bCs/>
          <w:color w:val="000000" w:themeColor="text1"/>
        </w:rPr>
      </w:pPr>
      <w:r>
        <w:rPr>
          <w:bCs/>
          <w:color w:val="000000" w:themeColor="text1"/>
        </w:rPr>
        <w:t>Session 2022-2023 :</w:t>
      </w:r>
      <w:r w:rsidRPr="0074020F">
        <w:rPr>
          <w:bCs/>
          <w:color w:val="000000" w:themeColor="text1"/>
        </w:rPr>
        <w:t xml:space="preserve"> </w:t>
      </w:r>
      <w:r>
        <w:rPr>
          <w:bCs/>
          <w:color w:val="000000" w:themeColor="text1"/>
        </w:rPr>
        <w:t>Données Non Significatives**</w:t>
      </w:r>
      <w:r w:rsidRPr="00C55C27">
        <w:rPr>
          <w:bCs/>
          <w:color w:val="000000" w:themeColor="text1"/>
        </w:rPr>
        <w:t xml:space="preserve"> </w:t>
      </w:r>
      <w:r>
        <w:rPr>
          <w:bCs/>
          <w:color w:val="000000" w:themeColor="text1"/>
        </w:rPr>
        <w:tab/>
        <w:t xml:space="preserve">Session 2023-2024 : </w:t>
      </w:r>
      <w:r w:rsidR="007314C7">
        <w:rPr>
          <w:bCs/>
          <w:color w:val="000000" w:themeColor="text1"/>
        </w:rPr>
        <w:t>75</w:t>
      </w:r>
      <w:r>
        <w:rPr>
          <w:bCs/>
          <w:color w:val="000000" w:themeColor="text1"/>
        </w:rPr>
        <w:t xml:space="preserve">%              </w:t>
      </w:r>
      <w:r w:rsidR="008936DB">
        <w:rPr>
          <w:bCs/>
          <w:color w:val="000000" w:themeColor="text1"/>
        </w:rPr>
        <w:tab/>
      </w:r>
    </w:p>
    <w:p w14:paraId="642DAA97" w14:textId="77777777" w:rsidR="008936DB" w:rsidRDefault="008936DB" w:rsidP="008936DB">
      <w:pPr>
        <w:spacing w:after="0"/>
        <w:rPr>
          <w:bCs/>
          <w:color w:val="000000" w:themeColor="text1"/>
        </w:rPr>
      </w:pPr>
    </w:p>
    <w:p w14:paraId="46F657AB" w14:textId="77777777" w:rsidR="008936DB" w:rsidRDefault="008936DB" w:rsidP="008936DB">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738E1BC7" w14:textId="77777777" w:rsidR="008936DB" w:rsidRPr="00874A3E" w:rsidRDefault="008936DB" w:rsidP="008936DB">
      <w:pPr>
        <w:spacing w:after="0"/>
        <w:rPr>
          <w:bCs/>
          <w:color w:val="000000" w:themeColor="text1"/>
        </w:rPr>
      </w:pPr>
    </w:p>
    <w:p w14:paraId="2DCC8746" w14:textId="77777777" w:rsidR="008936DB" w:rsidRPr="00874A3E" w:rsidRDefault="008936DB" w:rsidP="008936DB">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1A6E4426" w14:textId="77777777" w:rsidR="008936DB" w:rsidRPr="001E318F" w:rsidRDefault="008936DB" w:rsidP="008936DB">
      <w:pPr>
        <w:spacing w:after="0"/>
        <w:rPr>
          <w:bCs/>
          <w:color w:val="000000" w:themeColor="text1"/>
        </w:rPr>
      </w:pPr>
    </w:p>
    <w:p w14:paraId="133936BB" w14:textId="77777777" w:rsidR="008936DB" w:rsidRPr="001E318F" w:rsidRDefault="008936DB" w:rsidP="008936DB">
      <w:pPr>
        <w:spacing w:after="0"/>
        <w:rPr>
          <w:bCs/>
          <w:color w:val="000000" w:themeColor="text1"/>
        </w:rPr>
      </w:pPr>
      <w:r>
        <w:rPr>
          <w:bCs/>
          <w:color w:val="000000" w:themeColor="text1"/>
        </w:rPr>
        <w:t xml:space="preserve">Données enquête SEFCA* : </w:t>
      </w:r>
    </w:p>
    <w:p w14:paraId="14F55E02" w14:textId="25EED0BB" w:rsidR="008936DB" w:rsidRDefault="008936DB" w:rsidP="008936DB">
      <w:pPr>
        <w:spacing w:after="0"/>
        <w:rPr>
          <w:bCs/>
          <w:color w:val="000000" w:themeColor="text1"/>
        </w:rPr>
      </w:pPr>
      <w:r>
        <w:rPr>
          <w:bCs/>
          <w:color w:val="000000" w:themeColor="text1"/>
        </w:rPr>
        <w:t>Session 2022-2023 :</w:t>
      </w:r>
      <w:r w:rsidRPr="0074020F">
        <w:rPr>
          <w:bCs/>
          <w:color w:val="000000" w:themeColor="text1"/>
        </w:rPr>
        <w:t xml:space="preserve"> </w:t>
      </w:r>
      <w:r>
        <w:rPr>
          <w:bCs/>
          <w:color w:val="000000" w:themeColor="text1"/>
        </w:rPr>
        <w:t>Données Non Significatives**</w:t>
      </w:r>
      <w:r w:rsidR="00C55C27" w:rsidRPr="00C55C27">
        <w:rPr>
          <w:bCs/>
          <w:color w:val="000000" w:themeColor="text1"/>
        </w:rPr>
        <w:t xml:space="preserve"> </w:t>
      </w:r>
      <w:r w:rsidR="00C55C27">
        <w:rPr>
          <w:bCs/>
          <w:color w:val="000000" w:themeColor="text1"/>
        </w:rPr>
        <w:tab/>
        <w:t xml:space="preserve">Session 2023-2024 : </w:t>
      </w:r>
      <w:r w:rsidR="007314C7">
        <w:rPr>
          <w:bCs/>
          <w:color w:val="000000" w:themeColor="text1"/>
        </w:rPr>
        <w:t>75</w:t>
      </w:r>
      <w:r w:rsidR="00C55C27">
        <w:rPr>
          <w:bCs/>
          <w:color w:val="000000" w:themeColor="text1"/>
        </w:rPr>
        <w:t xml:space="preserve">%              </w:t>
      </w:r>
    </w:p>
    <w:p w14:paraId="24241D70" w14:textId="77777777" w:rsidR="008936DB" w:rsidRDefault="008936DB" w:rsidP="008936DB">
      <w:pPr>
        <w:spacing w:after="0"/>
        <w:rPr>
          <w:bCs/>
          <w:color w:val="000000" w:themeColor="text1"/>
        </w:rPr>
      </w:pPr>
    </w:p>
    <w:p w14:paraId="188A19B2" w14:textId="77777777" w:rsidR="008936DB" w:rsidRDefault="008936DB" w:rsidP="008936DB">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05088A80" w14:textId="77777777" w:rsidR="008936DB" w:rsidRDefault="008936DB" w:rsidP="008936DB"/>
    <w:p w14:paraId="33B5F2E5" w14:textId="1DDE6AC5" w:rsidR="008936DB" w:rsidRDefault="008936DB" w:rsidP="008936DB">
      <w:r>
        <w:t xml:space="preserve">Plus d’indicateurs sur le site de l’observatoire des étudiants : </w:t>
      </w:r>
      <w:hyperlink r:id="rId18" w:history="1">
        <w:r w:rsidR="00191D48" w:rsidRPr="003E6498">
          <w:rPr>
            <w:rStyle w:val="Lienhypertexte"/>
          </w:rPr>
          <w:t>https://ode.ube.fr/</w:t>
        </w:r>
      </w:hyperlink>
      <w:r>
        <w:t xml:space="preserve"> </w:t>
      </w:r>
    </w:p>
    <w:p w14:paraId="6633FCFA" w14:textId="77777777" w:rsidR="008936DB" w:rsidRPr="002A5F47" w:rsidRDefault="008936DB" w:rsidP="008936DB">
      <w:pPr>
        <w:spacing w:after="0"/>
        <w:rPr>
          <w:bCs/>
          <w:i/>
          <w:iCs/>
          <w:color w:val="000000" w:themeColor="text1"/>
          <w:sz w:val="16"/>
          <w:szCs w:val="16"/>
        </w:rPr>
      </w:pPr>
    </w:p>
    <w:p w14:paraId="737CEF17" w14:textId="3D6D1958" w:rsidR="008936DB" w:rsidRDefault="008936DB" w:rsidP="008936DB">
      <w:r>
        <w:t xml:space="preserve">Données INSERSUP sur la mention </w:t>
      </w:r>
      <w:r w:rsidR="00FD6221" w:rsidRPr="00FD6221">
        <w:rPr>
          <w:b/>
          <w:bCs/>
          <w:u w:val="single"/>
        </w:rPr>
        <w:t>Administration économique et sociale</w:t>
      </w:r>
      <w:r w:rsidR="00FD6221">
        <w:rPr>
          <w:b/>
          <w:bCs/>
          <w:u w:val="single"/>
        </w:rPr>
        <w:t xml:space="preserve"> </w:t>
      </w:r>
      <w:r>
        <w:t>:</w:t>
      </w:r>
    </w:p>
    <w:p w14:paraId="58F1E865" w14:textId="5ECC86B5" w:rsidR="009B1EA4" w:rsidRDefault="00665E3F" w:rsidP="00665E3F">
      <w:pPr>
        <w:spacing w:after="0" w:line="240" w:lineRule="auto"/>
        <w:rPr>
          <w:rFonts w:ascii="Times New Roman" w:eastAsia="Times New Roman" w:hAnsi="Times New Roman" w:cs="Times New Roman"/>
          <w:sz w:val="24"/>
          <w:szCs w:val="24"/>
          <w:lang w:eastAsia="fr-FR"/>
        </w:rPr>
      </w:pPr>
      <w:hyperlink r:id="rId19" w:history="1">
        <w:r w:rsidRPr="003E6498">
          <w:rPr>
            <w:rStyle w:val="Lienhypertexte"/>
            <w:rFonts w:ascii="Times New Roman" w:eastAsia="Times New Roman" w:hAnsi="Times New Roman" w:cs="Times New Roman"/>
            <w:sz w:val="24"/>
            <w:szCs w:val="24"/>
            <w:lang w:eastAsia="fr-FR"/>
          </w:rPr>
          <w:t>https://monmaster.gouv.fr/formation/0212296G/1703409GT68U/insertionprofessionnelle</w:t>
        </w:r>
      </w:hyperlink>
      <w:r>
        <w:rPr>
          <w:rFonts w:ascii="Times New Roman" w:eastAsia="Times New Roman" w:hAnsi="Times New Roman" w:cs="Times New Roman"/>
          <w:sz w:val="24"/>
          <w:szCs w:val="24"/>
          <w:lang w:eastAsia="fr-FR"/>
        </w:rPr>
        <w:t xml:space="preserve"> </w:t>
      </w:r>
    </w:p>
    <w:p w14:paraId="6758B022" w14:textId="5069F526" w:rsidR="00C25952" w:rsidRDefault="00C25952" w:rsidP="00665E3F">
      <w:pPr>
        <w:spacing w:after="0" w:line="240" w:lineRule="auto"/>
        <w:rPr>
          <w:rFonts w:ascii="Times New Roman" w:eastAsia="Times New Roman" w:hAnsi="Times New Roman" w:cs="Times New Roman"/>
          <w:sz w:val="24"/>
          <w:szCs w:val="24"/>
          <w:lang w:eastAsia="fr-FR"/>
        </w:rPr>
      </w:pPr>
    </w:p>
    <w:p w14:paraId="0BEE82C2" w14:textId="581AF8AF" w:rsidR="00C25952" w:rsidRDefault="00C25952" w:rsidP="00665E3F">
      <w:pPr>
        <w:spacing w:after="0" w:line="240" w:lineRule="auto"/>
        <w:rPr>
          <w:rFonts w:ascii="Times New Roman" w:eastAsia="Times New Roman" w:hAnsi="Times New Roman" w:cs="Times New Roman"/>
          <w:sz w:val="24"/>
          <w:szCs w:val="24"/>
          <w:lang w:eastAsia="fr-FR"/>
        </w:rPr>
      </w:pPr>
    </w:p>
    <w:sectPr w:rsidR="00C25952" w:rsidSect="006C46C8">
      <w:headerReference w:type="default" r:id="rId20"/>
      <w:footerReference w:type="default" r:id="rId21"/>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FD1C" w14:textId="77777777" w:rsidR="0064554D" w:rsidRDefault="0064554D" w:rsidP="000D5707">
      <w:pPr>
        <w:spacing w:after="0" w:line="240" w:lineRule="auto"/>
      </w:pPr>
      <w:r>
        <w:separator/>
      </w:r>
    </w:p>
  </w:endnote>
  <w:endnote w:type="continuationSeparator" w:id="0">
    <w:p w14:paraId="7B7FAB60" w14:textId="77777777" w:rsidR="0064554D" w:rsidRDefault="0064554D"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1EA0" w14:textId="77777777" w:rsidR="0064554D" w:rsidRDefault="0064554D" w:rsidP="000D5707">
      <w:pPr>
        <w:spacing w:after="0" w:line="240" w:lineRule="auto"/>
      </w:pPr>
      <w:r>
        <w:separator/>
      </w:r>
    </w:p>
  </w:footnote>
  <w:footnote w:type="continuationSeparator" w:id="0">
    <w:p w14:paraId="5B372FB4" w14:textId="77777777" w:rsidR="0064554D" w:rsidRDefault="0064554D"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252"/>
    <w:multiLevelType w:val="multilevel"/>
    <w:tmpl w:val="46B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C42AC"/>
    <w:multiLevelType w:val="multilevel"/>
    <w:tmpl w:val="2B9C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BB76C5"/>
    <w:multiLevelType w:val="hybridMultilevel"/>
    <w:tmpl w:val="81A05BDE"/>
    <w:lvl w:ilvl="0" w:tplc="DEDC4B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534"/>
    <w:rsid w:val="00092541"/>
    <w:rsid w:val="000D5707"/>
    <w:rsid w:val="0010797D"/>
    <w:rsid w:val="0013789E"/>
    <w:rsid w:val="00142408"/>
    <w:rsid w:val="00191D48"/>
    <w:rsid w:val="00195878"/>
    <w:rsid w:val="001C3483"/>
    <w:rsid w:val="001E318F"/>
    <w:rsid w:val="0022721A"/>
    <w:rsid w:val="002319A9"/>
    <w:rsid w:val="002B7BE2"/>
    <w:rsid w:val="002D023E"/>
    <w:rsid w:val="002D432E"/>
    <w:rsid w:val="002E50E5"/>
    <w:rsid w:val="003564A2"/>
    <w:rsid w:val="00372EDC"/>
    <w:rsid w:val="0037751C"/>
    <w:rsid w:val="003A4B31"/>
    <w:rsid w:val="0040700F"/>
    <w:rsid w:val="00435F3F"/>
    <w:rsid w:val="004548A0"/>
    <w:rsid w:val="0046057F"/>
    <w:rsid w:val="00480260"/>
    <w:rsid w:val="00487F99"/>
    <w:rsid w:val="004F13D4"/>
    <w:rsid w:val="00572215"/>
    <w:rsid w:val="005723B5"/>
    <w:rsid w:val="00577B21"/>
    <w:rsid w:val="00591662"/>
    <w:rsid w:val="00592643"/>
    <w:rsid w:val="005B5BD1"/>
    <w:rsid w:val="005E6AB0"/>
    <w:rsid w:val="006164CC"/>
    <w:rsid w:val="0062283F"/>
    <w:rsid w:val="006268E4"/>
    <w:rsid w:val="006321B5"/>
    <w:rsid w:val="0064554D"/>
    <w:rsid w:val="006536B5"/>
    <w:rsid w:val="00665E3F"/>
    <w:rsid w:val="00670611"/>
    <w:rsid w:val="006B2F3A"/>
    <w:rsid w:val="006C46C8"/>
    <w:rsid w:val="006D4393"/>
    <w:rsid w:val="00701BBE"/>
    <w:rsid w:val="007314C7"/>
    <w:rsid w:val="0074747B"/>
    <w:rsid w:val="00761E41"/>
    <w:rsid w:val="007E041C"/>
    <w:rsid w:val="007E7A03"/>
    <w:rsid w:val="007F2E70"/>
    <w:rsid w:val="00802F29"/>
    <w:rsid w:val="0083025D"/>
    <w:rsid w:val="00846272"/>
    <w:rsid w:val="00864EF4"/>
    <w:rsid w:val="0086513D"/>
    <w:rsid w:val="00867054"/>
    <w:rsid w:val="00874A3E"/>
    <w:rsid w:val="00876F10"/>
    <w:rsid w:val="008827EC"/>
    <w:rsid w:val="008936DB"/>
    <w:rsid w:val="008C7362"/>
    <w:rsid w:val="008D7ACD"/>
    <w:rsid w:val="008E04A7"/>
    <w:rsid w:val="008E3AD5"/>
    <w:rsid w:val="008F7478"/>
    <w:rsid w:val="00912AB7"/>
    <w:rsid w:val="00953F03"/>
    <w:rsid w:val="009B1EA4"/>
    <w:rsid w:val="009D0C10"/>
    <w:rsid w:val="009E04C9"/>
    <w:rsid w:val="00A146A8"/>
    <w:rsid w:val="00A1607E"/>
    <w:rsid w:val="00A17214"/>
    <w:rsid w:val="00A2557C"/>
    <w:rsid w:val="00A85E66"/>
    <w:rsid w:val="00AA60E5"/>
    <w:rsid w:val="00AB3033"/>
    <w:rsid w:val="00AE433A"/>
    <w:rsid w:val="00AF2FB5"/>
    <w:rsid w:val="00BD0591"/>
    <w:rsid w:val="00BD4784"/>
    <w:rsid w:val="00C05C1F"/>
    <w:rsid w:val="00C077AE"/>
    <w:rsid w:val="00C25952"/>
    <w:rsid w:val="00C35AEA"/>
    <w:rsid w:val="00C536B7"/>
    <w:rsid w:val="00C55C27"/>
    <w:rsid w:val="00CC444B"/>
    <w:rsid w:val="00D0573D"/>
    <w:rsid w:val="00D56A5B"/>
    <w:rsid w:val="00D674F4"/>
    <w:rsid w:val="00DC5046"/>
    <w:rsid w:val="00DE323D"/>
    <w:rsid w:val="00DE7C4D"/>
    <w:rsid w:val="00E02E58"/>
    <w:rsid w:val="00E734CA"/>
    <w:rsid w:val="00E767F8"/>
    <w:rsid w:val="00E968C4"/>
    <w:rsid w:val="00F271EF"/>
    <w:rsid w:val="00F34F88"/>
    <w:rsid w:val="00F652B5"/>
    <w:rsid w:val="00FA67CB"/>
    <w:rsid w:val="00FD6221"/>
    <w:rsid w:val="00FF1B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3564A2"/>
    <w:pPr>
      <w:ind w:left="720"/>
      <w:contextualSpacing/>
    </w:pPr>
  </w:style>
  <w:style w:type="character" w:styleId="Lienhypertexte">
    <w:name w:val="Hyperlink"/>
    <w:basedOn w:val="Policepardfaut"/>
    <w:uiPriority w:val="99"/>
    <w:unhideWhenUsed/>
    <w:rsid w:val="008936DB"/>
    <w:rPr>
      <w:color w:val="0000FF"/>
      <w:u w:val="single"/>
    </w:rPr>
  </w:style>
  <w:style w:type="character" w:customStyle="1" w:styleId="ui-provider">
    <w:name w:val="ui-provider"/>
    <w:basedOn w:val="Policepardfaut"/>
    <w:rsid w:val="00FD6221"/>
  </w:style>
  <w:style w:type="paragraph" w:styleId="NormalWeb">
    <w:name w:val="Normal (Web)"/>
    <w:basedOn w:val="Normal"/>
    <w:uiPriority w:val="99"/>
    <w:semiHidden/>
    <w:unhideWhenUsed/>
    <w:rsid w:val="00FD62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6221"/>
    <w:rPr>
      <w:b/>
      <w:bCs/>
    </w:rPr>
  </w:style>
  <w:style w:type="paragraph" w:customStyle="1" w:styleId="fr-icon-information-line1">
    <w:name w:val="fr-icon-information-line1"/>
    <w:basedOn w:val="Normal"/>
    <w:rsid w:val="00FD62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D6221"/>
    <w:rPr>
      <w:i/>
      <w:iCs/>
    </w:rPr>
  </w:style>
  <w:style w:type="character" w:styleId="Mentionnonrsolue">
    <w:name w:val="Unresolved Mention"/>
    <w:basedOn w:val="Policepardfaut"/>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310598924">
      <w:bodyDiv w:val="1"/>
      <w:marLeft w:val="0"/>
      <w:marRight w:val="0"/>
      <w:marTop w:val="0"/>
      <w:marBottom w:val="0"/>
      <w:divBdr>
        <w:top w:val="none" w:sz="0" w:space="0" w:color="auto"/>
        <w:left w:val="none" w:sz="0" w:space="0" w:color="auto"/>
        <w:bottom w:val="none" w:sz="0" w:space="0" w:color="auto"/>
        <w:right w:val="none" w:sz="0" w:space="0" w:color="auto"/>
      </w:divBdr>
      <w:divsChild>
        <w:div w:id="1371761909">
          <w:marLeft w:val="0"/>
          <w:marRight w:val="0"/>
          <w:marTop w:val="0"/>
          <w:marBottom w:val="0"/>
          <w:divBdr>
            <w:top w:val="none" w:sz="0" w:space="0" w:color="auto"/>
            <w:left w:val="none" w:sz="0" w:space="0" w:color="auto"/>
            <w:bottom w:val="none" w:sz="0" w:space="0" w:color="auto"/>
            <w:right w:val="none" w:sz="0" w:space="0" w:color="auto"/>
          </w:divBdr>
          <w:divsChild>
            <w:div w:id="1199511757">
              <w:marLeft w:val="0"/>
              <w:marRight w:val="0"/>
              <w:marTop w:val="0"/>
              <w:marBottom w:val="0"/>
              <w:divBdr>
                <w:top w:val="none" w:sz="0" w:space="0" w:color="auto"/>
                <w:left w:val="none" w:sz="0" w:space="0" w:color="auto"/>
                <w:bottom w:val="none" w:sz="0" w:space="0" w:color="auto"/>
                <w:right w:val="none" w:sz="0" w:space="0" w:color="auto"/>
              </w:divBdr>
            </w:div>
            <w:div w:id="18968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5972">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ode.ube.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elodie.galimard@ube.fr" TargetMode="External"/><Relationship Id="rId2" Type="http://schemas.openxmlformats.org/officeDocument/2006/relationships/numbering" Target="numbering.xml"/><Relationship Id="rId16" Type="http://schemas.openxmlformats.org/officeDocument/2006/relationships/hyperlink" Target="mailto:yvelise.joseph@ube.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atrice.raymond@ube.fr"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monmaster.gouv.fr/formation/0212296G/1703409GT68U/insertionprofessionnel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59DCB1E8527A495B919AC5D2A8980892"/>
        <w:category>
          <w:name w:val="Général"/>
          <w:gallery w:val="placeholder"/>
        </w:category>
        <w:types>
          <w:type w:val="bbPlcHdr"/>
        </w:types>
        <w:behaviors>
          <w:behavior w:val="content"/>
        </w:behaviors>
        <w:guid w:val="{93448CA9-A25C-400B-BC3F-8CCA3361320B}"/>
      </w:docPartPr>
      <w:docPartBody>
        <w:p w:rsidR="00050BE3" w:rsidRDefault="00055575" w:rsidP="00055575">
          <w:pPr>
            <w:pStyle w:val="59DCB1E8527A495B919AC5D2A8980892"/>
          </w:pPr>
          <w:r w:rsidRPr="00B03607">
            <w:rPr>
              <w:rStyle w:val="Textedelespacerserv"/>
            </w:rPr>
            <w:t>Cliquez ou appuyez ici pour entrer du texte.</w:t>
          </w:r>
        </w:p>
      </w:docPartBody>
    </w:docPart>
    <w:docPart>
      <w:docPartPr>
        <w:name w:val="3C5868983E744AFD823490CAA7429040"/>
        <w:category>
          <w:name w:val="Général"/>
          <w:gallery w:val="placeholder"/>
        </w:category>
        <w:types>
          <w:type w:val="bbPlcHdr"/>
        </w:types>
        <w:behaviors>
          <w:behavior w:val="content"/>
        </w:behaviors>
        <w:guid w:val="{445C4B5E-618B-4F2B-9132-8C527EDADDCF}"/>
      </w:docPartPr>
      <w:docPartBody>
        <w:p w:rsidR="00050BE3" w:rsidRDefault="00055575" w:rsidP="00055575">
          <w:pPr>
            <w:pStyle w:val="3C5868983E744AFD823490CAA7429040"/>
          </w:pPr>
          <w:r w:rsidRPr="00B03607">
            <w:rPr>
              <w:rStyle w:val="Textedelespacerserv"/>
            </w:rPr>
            <w:t>Cliquez ou appuyez ici pour entrer du texte.</w:t>
          </w:r>
        </w:p>
      </w:docPartBody>
    </w:docPart>
    <w:docPart>
      <w:docPartPr>
        <w:name w:val="2DF4AC45B96749F49FED2F0B3584E461"/>
        <w:category>
          <w:name w:val="Général"/>
          <w:gallery w:val="placeholder"/>
        </w:category>
        <w:types>
          <w:type w:val="bbPlcHdr"/>
        </w:types>
        <w:behaviors>
          <w:behavior w:val="content"/>
        </w:behaviors>
        <w:guid w:val="{924EFE7D-5CB9-4017-93B7-6494F24575F6}"/>
      </w:docPartPr>
      <w:docPartBody>
        <w:p w:rsidR="00050BE3" w:rsidRDefault="00055575" w:rsidP="00055575">
          <w:pPr>
            <w:pStyle w:val="2DF4AC45B96749F49FED2F0B3584E461"/>
          </w:pPr>
          <w:r w:rsidRPr="00B03607">
            <w:rPr>
              <w:rStyle w:val="Textedelespacerserv"/>
            </w:rPr>
            <w:t>Cliquez ou appuyez ici pour entrer du texte.</w:t>
          </w:r>
        </w:p>
      </w:docPartBody>
    </w:docPart>
    <w:docPart>
      <w:docPartPr>
        <w:name w:val="9CB017A78D4F417E8AEC0992B925DFDA"/>
        <w:category>
          <w:name w:val="Général"/>
          <w:gallery w:val="placeholder"/>
        </w:category>
        <w:types>
          <w:type w:val="bbPlcHdr"/>
        </w:types>
        <w:behaviors>
          <w:behavior w:val="content"/>
        </w:behaviors>
        <w:guid w:val="{C1ED4531-4799-48D0-A901-DC7AFAB81C35}"/>
      </w:docPartPr>
      <w:docPartBody>
        <w:p w:rsidR="00050BE3" w:rsidRDefault="00055575" w:rsidP="00055575">
          <w:pPr>
            <w:pStyle w:val="9CB017A78D4F417E8AEC0992B925DFDA"/>
          </w:pPr>
          <w:r w:rsidRPr="00B03607">
            <w:rPr>
              <w:rStyle w:val="Textedelespacerserv"/>
            </w:rPr>
            <w:t>Cliquez ou appuyez ici pour entrer du texte.</w:t>
          </w:r>
        </w:p>
      </w:docPartBody>
    </w:docPart>
    <w:docPart>
      <w:docPartPr>
        <w:name w:val="99F7249FC4544965B9B63FAA1E70D0D6"/>
        <w:category>
          <w:name w:val="Général"/>
          <w:gallery w:val="placeholder"/>
        </w:category>
        <w:types>
          <w:type w:val="bbPlcHdr"/>
        </w:types>
        <w:behaviors>
          <w:behavior w:val="content"/>
        </w:behaviors>
        <w:guid w:val="{7D6B49D3-2AA2-4773-85B8-C64BFA6068B3}"/>
      </w:docPartPr>
      <w:docPartBody>
        <w:p w:rsidR="00C32C64" w:rsidRDefault="00516718" w:rsidP="00516718">
          <w:pPr>
            <w:pStyle w:val="99F7249FC4544965B9B63FAA1E70D0D6"/>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050BE3"/>
    <w:rsid w:val="00055575"/>
    <w:rsid w:val="00307E07"/>
    <w:rsid w:val="00380E0B"/>
    <w:rsid w:val="00516718"/>
    <w:rsid w:val="00595AED"/>
    <w:rsid w:val="00657675"/>
    <w:rsid w:val="006E1D99"/>
    <w:rsid w:val="007C3835"/>
    <w:rsid w:val="009D1CF3"/>
    <w:rsid w:val="00C32A4B"/>
    <w:rsid w:val="00C32C64"/>
    <w:rsid w:val="00D211AB"/>
    <w:rsid w:val="00D45BD2"/>
    <w:rsid w:val="00DC2CB5"/>
    <w:rsid w:val="00DE4957"/>
    <w:rsid w:val="00E66A10"/>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6718"/>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59DCB1E8527A495B919AC5D2A8980892">
    <w:name w:val="59DCB1E8527A495B919AC5D2A8980892"/>
    <w:rsid w:val="00055575"/>
  </w:style>
  <w:style w:type="paragraph" w:customStyle="1" w:styleId="3C5868983E744AFD823490CAA7429040">
    <w:name w:val="3C5868983E744AFD823490CAA7429040"/>
    <w:rsid w:val="00055575"/>
  </w:style>
  <w:style w:type="paragraph" w:customStyle="1" w:styleId="2DF4AC45B96749F49FED2F0B3584E461">
    <w:name w:val="2DF4AC45B96749F49FED2F0B3584E461"/>
    <w:rsid w:val="00055575"/>
  </w:style>
  <w:style w:type="paragraph" w:customStyle="1" w:styleId="9CB017A78D4F417E8AEC0992B925DFDA">
    <w:name w:val="9CB017A78D4F417E8AEC0992B925DFDA"/>
    <w:rsid w:val="00055575"/>
  </w:style>
  <w:style w:type="paragraph" w:customStyle="1" w:styleId="99F7249FC4544965B9B63FAA1E70D0D6">
    <w:name w:val="99F7249FC4544965B9B63FAA1E70D0D6"/>
    <w:rsid w:val="00516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B4B1-0F15-4B2F-9F81-044D061C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3976</Words>
  <Characters>21873</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21</cp:revision>
  <dcterms:created xsi:type="dcterms:W3CDTF">2024-03-29T10:05:00Z</dcterms:created>
  <dcterms:modified xsi:type="dcterms:W3CDTF">2025-05-07T15:19:00Z</dcterms:modified>
</cp:coreProperties>
</file>